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037" w:type="dxa"/>
        <w:tblInd w:w="0" w:type="dxa"/>
        <w:tblLayout w:type="fixed"/>
        <w:tblCellMar>
          <w:top w:w="0" w:type="dxa"/>
          <w:left w:w="108" w:type="dxa"/>
          <w:bottom w:w="0" w:type="dxa"/>
          <w:right w:w="108" w:type="dxa"/>
        </w:tblCellMar>
      </w:tblPr>
      <w:tblGrid>
        <w:gridCol w:w="2043"/>
        <w:gridCol w:w="2513"/>
        <w:gridCol w:w="2309"/>
        <w:gridCol w:w="1279"/>
        <w:gridCol w:w="1967"/>
        <w:gridCol w:w="2926"/>
      </w:tblGrid>
      <w:tr>
        <w:tblPrEx>
          <w:tblLayout w:type="fixed"/>
          <w:tblCellMar>
            <w:top w:w="0" w:type="dxa"/>
            <w:left w:w="108" w:type="dxa"/>
            <w:bottom w:w="0" w:type="dxa"/>
            <w:right w:w="108" w:type="dxa"/>
          </w:tblCellMar>
        </w:tblPrEx>
        <w:trPr>
          <w:trHeight w:val="721" w:hRule="atLeast"/>
        </w:trPr>
        <w:tc>
          <w:tcPr>
            <w:tcW w:w="13037" w:type="dxa"/>
            <w:gridSpan w:val="6"/>
            <w:tcBorders>
              <w:top w:val="nil"/>
              <w:left w:val="nil"/>
              <w:bottom w:val="nil"/>
              <w:right w:val="nil"/>
            </w:tcBorders>
            <w:shd w:val="clear" w:color="auto" w:fill="auto"/>
            <w:vAlign w:val="center"/>
          </w:tcPr>
          <w:p>
            <w:pPr>
              <w:adjustRightInd/>
              <w:snapToGrid/>
              <w:spacing w:after="0"/>
              <w:jc w:val="center"/>
              <w:rPr>
                <w:rFonts w:ascii="宋体" w:hAnsi="宋体" w:eastAsia="宋体" w:cs="宋体"/>
                <w:b/>
                <w:bCs/>
                <w:sz w:val="28"/>
                <w:szCs w:val="28"/>
              </w:rPr>
            </w:pPr>
            <w:r>
              <w:rPr>
                <w:rFonts w:hint="eastAsia" w:ascii="宋体" w:hAnsi="宋体" w:eastAsia="宋体" w:cs="宋体"/>
                <w:b/>
                <w:bCs/>
                <w:sz w:val="28"/>
                <w:szCs w:val="28"/>
              </w:rPr>
              <w:t>哲学与社会发展学院2018年硕士研究生复试方案</w:t>
            </w:r>
          </w:p>
        </w:tc>
      </w:tr>
      <w:tr>
        <w:tblPrEx>
          <w:tblLayout w:type="fixed"/>
          <w:tblCellMar>
            <w:top w:w="0" w:type="dxa"/>
            <w:left w:w="108" w:type="dxa"/>
            <w:bottom w:w="0" w:type="dxa"/>
            <w:right w:w="108" w:type="dxa"/>
          </w:tblCellMar>
        </w:tblPrEx>
        <w:trPr>
          <w:trHeight w:val="681" w:hRule="atLeast"/>
        </w:trPr>
        <w:tc>
          <w:tcPr>
            <w:tcW w:w="204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专业名称</w:t>
            </w:r>
          </w:p>
        </w:tc>
        <w:tc>
          <w:tcPr>
            <w:tcW w:w="2513"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报到时间及地点</w:t>
            </w:r>
          </w:p>
        </w:tc>
        <w:tc>
          <w:tcPr>
            <w:tcW w:w="230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复试时间</w:t>
            </w:r>
          </w:p>
        </w:tc>
        <w:tc>
          <w:tcPr>
            <w:tcW w:w="1279"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复试地点</w:t>
            </w:r>
          </w:p>
        </w:tc>
        <w:tc>
          <w:tcPr>
            <w:tcW w:w="1967"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复试内容（笔试、面试、技能测试、外国语听力口语测试等）</w:t>
            </w:r>
          </w:p>
        </w:tc>
        <w:tc>
          <w:tcPr>
            <w:tcW w:w="2926" w:type="dxa"/>
            <w:tcBorders>
              <w:top w:val="single" w:color="auto" w:sz="4" w:space="0"/>
              <w:left w:val="nil"/>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b/>
                <w:bCs/>
                <w:sz w:val="20"/>
                <w:szCs w:val="20"/>
              </w:rPr>
            </w:pPr>
            <w:r>
              <w:rPr>
                <w:rFonts w:hint="eastAsia" w:ascii="宋体" w:hAnsi="宋体" w:eastAsia="宋体" w:cs="宋体"/>
                <w:b/>
                <w:bCs/>
                <w:sz w:val="20"/>
                <w:szCs w:val="20"/>
              </w:rPr>
              <w:t>复试录取原则</w:t>
            </w: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中国哲学</w:t>
            </w:r>
          </w:p>
        </w:tc>
        <w:tc>
          <w:tcPr>
            <w:tcW w:w="251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xml:space="preserve">2018年3月29日 </w:t>
            </w:r>
            <w:r>
              <w:rPr>
                <w:rFonts w:hint="eastAsia" w:ascii="宋体" w:hAnsi="宋体" w:eastAsia="宋体" w:cs="宋体"/>
                <w:sz w:val="20"/>
                <w:szCs w:val="20"/>
              </w:rPr>
              <w:br w:type="textWrapping"/>
            </w:r>
            <w:r>
              <w:rPr>
                <w:rFonts w:hint="eastAsia" w:ascii="宋体" w:hAnsi="宋体" w:eastAsia="宋体" w:cs="宋体"/>
                <w:sz w:val="20"/>
                <w:szCs w:val="20"/>
              </w:rPr>
              <w:t>9:00-17:00</w:t>
            </w:r>
            <w:r>
              <w:rPr>
                <w:rFonts w:hint="eastAsia" w:ascii="宋体" w:hAnsi="宋体" w:eastAsia="宋体" w:cs="宋体"/>
                <w:sz w:val="20"/>
                <w:szCs w:val="20"/>
              </w:rPr>
              <w:br w:type="textWrapping"/>
            </w:r>
            <w:r>
              <w:rPr>
                <w:rFonts w:hint="eastAsia" w:ascii="宋体" w:hAnsi="宋体" w:eastAsia="宋体" w:cs="宋体"/>
                <w:sz w:val="20"/>
                <w:szCs w:val="20"/>
              </w:rPr>
              <w:t>贵州大学人文楼216教学科研科</w:t>
            </w:r>
          </w:p>
        </w:tc>
        <w:tc>
          <w:tcPr>
            <w:tcW w:w="2309"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2018年3月30日上午9:00—11:00</w:t>
            </w:r>
          </w:p>
        </w:tc>
        <w:tc>
          <w:tcPr>
            <w:tcW w:w="1279" w:type="dxa"/>
            <w:vMerge w:val="restart"/>
            <w:tcBorders>
              <w:top w:val="nil"/>
              <w:left w:val="single" w:color="auto" w:sz="4" w:space="0"/>
              <w:bottom w:val="nil"/>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逸夫楼703D</w:t>
            </w:r>
          </w:p>
        </w:tc>
        <w:tc>
          <w:tcPr>
            <w:tcW w:w="1967"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专业笔试</w:t>
            </w:r>
          </w:p>
        </w:tc>
        <w:tc>
          <w:tcPr>
            <w:tcW w:w="2926"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一、复试</w:t>
            </w:r>
            <w:r>
              <w:rPr>
                <w:rFonts w:hint="eastAsia" w:ascii="宋体" w:hAnsi="宋体" w:eastAsia="宋体" w:cs="宋体"/>
                <w:sz w:val="20"/>
                <w:szCs w:val="20"/>
              </w:rPr>
              <w:br w:type="textWrapping"/>
            </w:r>
            <w:r>
              <w:rPr>
                <w:rFonts w:hint="eastAsia" w:ascii="宋体" w:hAnsi="宋体" w:eastAsia="宋体" w:cs="宋体"/>
                <w:sz w:val="20"/>
                <w:szCs w:val="20"/>
              </w:rPr>
              <w:t>1.复试比例：</w:t>
            </w:r>
            <w:r>
              <w:rPr>
                <w:rFonts w:hint="eastAsia" w:ascii="宋体" w:hAnsi="宋体" w:eastAsia="宋体" w:cs="宋体"/>
                <w:sz w:val="20"/>
                <w:szCs w:val="20"/>
              </w:rPr>
              <w:br w:type="textWrapping"/>
            </w:r>
            <w:r>
              <w:rPr>
                <w:rFonts w:hint="eastAsia" w:ascii="宋体" w:hAnsi="宋体" w:eastAsia="宋体" w:cs="宋体"/>
                <w:sz w:val="20"/>
                <w:szCs w:val="20"/>
              </w:rPr>
              <w:t>原则上为1：1.2—1:1.5</w:t>
            </w:r>
            <w:r>
              <w:rPr>
                <w:rFonts w:hint="eastAsia" w:ascii="宋体" w:hAnsi="宋体" w:eastAsia="宋体" w:cs="宋体"/>
                <w:sz w:val="20"/>
                <w:szCs w:val="20"/>
              </w:rPr>
              <w:br w:type="textWrapping"/>
            </w:r>
            <w:r>
              <w:rPr>
                <w:rFonts w:hint="eastAsia" w:ascii="宋体" w:hAnsi="宋体" w:eastAsia="宋体" w:cs="宋体"/>
                <w:sz w:val="20"/>
                <w:szCs w:val="20"/>
              </w:rPr>
              <w:t>2.复试内容及权重：</w:t>
            </w:r>
            <w:r>
              <w:rPr>
                <w:rFonts w:hint="eastAsia" w:ascii="宋体" w:hAnsi="宋体" w:eastAsia="宋体" w:cs="宋体"/>
                <w:sz w:val="20"/>
                <w:szCs w:val="20"/>
              </w:rPr>
              <w:br w:type="textWrapping"/>
            </w:r>
            <w:r>
              <w:rPr>
                <w:rFonts w:hint="eastAsia" w:ascii="宋体" w:hAnsi="宋体" w:eastAsia="宋体" w:cs="宋体"/>
                <w:sz w:val="20"/>
                <w:szCs w:val="20"/>
              </w:rPr>
              <w:t>专业笔试：30%；</w:t>
            </w:r>
            <w:r>
              <w:rPr>
                <w:rFonts w:hint="eastAsia" w:ascii="宋体" w:hAnsi="宋体" w:eastAsia="宋体" w:cs="宋体"/>
                <w:sz w:val="20"/>
                <w:szCs w:val="20"/>
              </w:rPr>
              <w:br w:type="textWrapping"/>
            </w:r>
            <w:r>
              <w:rPr>
                <w:rFonts w:hint="eastAsia" w:ascii="宋体" w:hAnsi="宋体" w:eastAsia="宋体" w:cs="宋体"/>
                <w:sz w:val="20"/>
                <w:szCs w:val="20"/>
              </w:rPr>
              <w:t>综合面试：60%；</w:t>
            </w:r>
            <w:r>
              <w:rPr>
                <w:rFonts w:hint="eastAsia" w:ascii="宋体" w:hAnsi="宋体" w:eastAsia="宋体" w:cs="宋体"/>
                <w:sz w:val="20"/>
                <w:szCs w:val="20"/>
              </w:rPr>
              <w:br w:type="textWrapping"/>
            </w:r>
            <w:r>
              <w:rPr>
                <w:rFonts w:hint="eastAsia" w:ascii="宋体" w:hAnsi="宋体" w:eastAsia="宋体" w:cs="宋体"/>
                <w:sz w:val="20"/>
                <w:szCs w:val="20"/>
              </w:rPr>
              <w:t>英语测试：10%</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二、录取：</w:t>
            </w:r>
            <w:r>
              <w:rPr>
                <w:rFonts w:hint="eastAsia" w:ascii="宋体" w:hAnsi="宋体" w:eastAsia="宋体" w:cs="宋体"/>
                <w:sz w:val="20"/>
                <w:szCs w:val="20"/>
              </w:rPr>
              <w:br w:type="textWrapping"/>
            </w:r>
            <w:r>
              <w:rPr>
                <w:rFonts w:hint="eastAsia" w:ascii="宋体" w:hAnsi="宋体" w:eastAsia="宋体" w:cs="宋体"/>
                <w:sz w:val="20"/>
                <w:szCs w:val="20"/>
              </w:rPr>
              <w:t>1.初试成绩权重：50%</w:t>
            </w:r>
            <w:r>
              <w:rPr>
                <w:rFonts w:hint="eastAsia" w:ascii="宋体" w:hAnsi="宋体" w:eastAsia="宋体" w:cs="宋体"/>
                <w:sz w:val="20"/>
                <w:szCs w:val="20"/>
              </w:rPr>
              <w:br w:type="textWrapping"/>
            </w:r>
            <w:r>
              <w:rPr>
                <w:rFonts w:hint="eastAsia" w:ascii="宋体" w:hAnsi="宋体" w:eastAsia="宋体" w:cs="宋体"/>
                <w:sz w:val="20"/>
                <w:szCs w:val="20"/>
              </w:rPr>
              <w:t>复试成绩权重：50%</w:t>
            </w:r>
            <w:r>
              <w:rPr>
                <w:rFonts w:hint="eastAsia" w:ascii="宋体" w:hAnsi="宋体" w:eastAsia="宋体" w:cs="宋体"/>
                <w:sz w:val="20"/>
                <w:szCs w:val="20"/>
              </w:rPr>
              <w:br w:type="textWrapping"/>
            </w:r>
            <w:r>
              <w:rPr>
                <w:rFonts w:hint="eastAsia" w:ascii="宋体" w:hAnsi="宋体" w:eastAsia="宋体" w:cs="宋体"/>
                <w:sz w:val="20"/>
                <w:szCs w:val="20"/>
              </w:rPr>
              <w:t>2复试成绩</w:t>
            </w:r>
            <w:r>
              <w:rPr>
                <w:rFonts w:hint="eastAsia" w:ascii="宋体" w:hAnsi="宋体"/>
                <w:sz w:val="18"/>
                <w:szCs w:val="18"/>
                <w:lang w:val="en-US" w:eastAsia="zh-CN"/>
              </w:rPr>
              <w:t>(百分制)</w:t>
            </w:r>
            <w:r>
              <w:rPr>
                <w:rFonts w:hint="eastAsia" w:ascii="宋体" w:hAnsi="宋体" w:eastAsia="宋体" w:cs="宋体"/>
                <w:sz w:val="20"/>
                <w:szCs w:val="20"/>
              </w:rPr>
              <w:t>低于60分，不予录取；</w:t>
            </w:r>
            <w:r>
              <w:rPr>
                <w:rFonts w:hint="eastAsia" w:ascii="宋体" w:hAnsi="宋体" w:eastAsia="宋体" w:cs="宋体"/>
                <w:sz w:val="20"/>
                <w:szCs w:val="20"/>
              </w:rPr>
              <w:br w:type="textWrapping"/>
            </w:r>
            <w:r>
              <w:rPr>
                <w:rFonts w:hint="eastAsia" w:ascii="宋体" w:hAnsi="宋体" w:eastAsia="宋体" w:cs="宋体"/>
                <w:sz w:val="20"/>
                <w:szCs w:val="20"/>
              </w:rPr>
              <w:t>3.录取排序</w:t>
            </w:r>
            <w:r>
              <w:rPr>
                <w:rFonts w:hint="eastAsia" w:ascii="宋体" w:hAnsi="宋体" w:eastAsia="宋体" w:cs="宋体"/>
                <w:sz w:val="20"/>
                <w:szCs w:val="20"/>
              </w:rPr>
              <w:br w:type="textWrapping"/>
            </w:r>
            <w:r>
              <w:rPr>
                <w:rFonts w:hint="eastAsia" w:ascii="宋体" w:hAnsi="宋体" w:eastAsia="宋体" w:cs="宋体"/>
                <w:sz w:val="20"/>
                <w:szCs w:val="20"/>
              </w:rPr>
              <w:t>一志愿考生、调剂生。</w:t>
            </w:r>
            <w:r>
              <w:rPr>
                <w:rFonts w:hint="eastAsia" w:ascii="宋体" w:hAnsi="宋体" w:eastAsia="宋体" w:cs="宋体"/>
                <w:sz w:val="20"/>
                <w:szCs w:val="20"/>
              </w:rPr>
              <w:br w:type="textWrapping"/>
            </w:r>
            <w:r>
              <w:rPr>
                <w:rFonts w:hint="eastAsia" w:ascii="宋体" w:hAnsi="宋体" w:eastAsia="宋体" w:cs="宋体"/>
                <w:sz w:val="20"/>
                <w:szCs w:val="20"/>
              </w:rPr>
              <w:t>三、同等学力加试任一科低于60分不予录取。</w:t>
            </w: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逻辑学</w:t>
            </w:r>
          </w:p>
        </w:tc>
        <w:tc>
          <w:tcPr>
            <w:tcW w:w="251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30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1279" w:type="dxa"/>
            <w:vMerge w:val="continue"/>
            <w:tcBorders>
              <w:top w:val="nil"/>
              <w:left w:val="single" w:color="auto" w:sz="4" w:space="0"/>
              <w:bottom w:val="nil"/>
              <w:right w:val="single" w:color="auto" w:sz="4" w:space="0"/>
            </w:tcBorders>
            <w:vAlign w:val="center"/>
          </w:tcPr>
          <w:p>
            <w:pPr>
              <w:adjustRightInd/>
              <w:snapToGrid/>
              <w:spacing w:after="0"/>
              <w:rPr>
                <w:rFonts w:ascii="宋体" w:hAnsi="宋体" w:eastAsia="宋体" w:cs="宋体"/>
                <w:sz w:val="20"/>
                <w:szCs w:val="20"/>
              </w:rPr>
            </w:pPr>
          </w:p>
        </w:tc>
        <w:tc>
          <w:tcPr>
            <w:tcW w:w="1967"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伦理学</w:t>
            </w:r>
          </w:p>
        </w:tc>
        <w:tc>
          <w:tcPr>
            <w:tcW w:w="251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309"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2018年3月30日下午13:00-18:00</w:t>
            </w:r>
          </w:p>
        </w:tc>
        <w:tc>
          <w:tcPr>
            <w:tcW w:w="1279" w:type="dxa"/>
            <w:vMerge w:val="restart"/>
            <w:tcBorders>
              <w:top w:val="single" w:color="auto" w:sz="4" w:space="0"/>
              <w:left w:val="single" w:color="auto" w:sz="4" w:space="0"/>
              <w:bottom w:val="nil"/>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人文楼</w:t>
            </w:r>
            <w:r>
              <w:rPr>
                <w:rFonts w:hint="eastAsia" w:ascii="宋体" w:hAnsi="宋体" w:eastAsia="宋体" w:cs="宋体"/>
                <w:sz w:val="20"/>
                <w:szCs w:val="20"/>
              </w:rPr>
              <w:br w:type="textWrapping"/>
            </w:r>
            <w:r>
              <w:rPr>
                <w:rFonts w:hint="eastAsia" w:ascii="宋体" w:hAnsi="宋体" w:eastAsia="宋体" w:cs="宋体"/>
                <w:sz w:val="20"/>
                <w:szCs w:val="20"/>
              </w:rPr>
              <w:t>208考场</w:t>
            </w:r>
          </w:p>
        </w:tc>
        <w:tc>
          <w:tcPr>
            <w:tcW w:w="1967"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综合面试(含外国语听力、口语测试)</w:t>
            </w: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美学</w:t>
            </w:r>
          </w:p>
        </w:tc>
        <w:tc>
          <w:tcPr>
            <w:tcW w:w="251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30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1279" w:type="dxa"/>
            <w:vMerge w:val="continue"/>
            <w:tcBorders>
              <w:top w:val="single" w:color="auto" w:sz="4" w:space="0"/>
              <w:left w:val="single" w:color="auto" w:sz="4" w:space="0"/>
              <w:bottom w:val="nil"/>
              <w:right w:val="single" w:color="auto" w:sz="4" w:space="0"/>
            </w:tcBorders>
            <w:vAlign w:val="center"/>
          </w:tcPr>
          <w:p>
            <w:pPr>
              <w:adjustRightInd/>
              <w:snapToGrid/>
              <w:spacing w:after="0"/>
              <w:rPr>
                <w:rFonts w:ascii="宋体" w:hAnsi="宋体" w:eastAsia="宋体" w:cs="宋体"/>
                <w:sz w:val="20"/>
                <w:szCs w:val="20"/>
              </w:rPr>
            </w:pPr>
          </w:p>
        </w:tc>
        <w:tc>
          <w:tcPr>
            <w:tcW w:w="1967"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科学技术哲学</w:t>
            </w:r>
          </w:p>
        </w:tc>
        <w:tc>
          <w:tcPr>
            <w:tcW w:w="2513" w:type="dxa"/>
            <w:vMerge w:val="restart"/>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 xml:space="preserve">2018年3月29日 </w:t>
            </w:r>
            <w:r>
              <w:rPr>
                <w:rFonts w:hint="eastAsia" w:ascii="宋体" w:hAnsi="宋体" w:eastAsia="宋体" w:cs="宋体"/>
                <w:sz w:val="20"/>
                <w:szCs w:val="20"/>
              </w:rPr>
              <w:br w:type="textWrapping"/>
            </w:r>
            <w:r>
              <w:rPr>
                <w:rFonts w:hint="eastAsia" w:ascii="宋体" w:hAnsi="宋体" w:eastAsia="宋体" w:cs="宋体"/>
                <w:sz w:val="20"/>
                <w:szCs w:val="20"/>
              </w:rPr>
              <w:t>9:00-17:00</w:t>
            </w:r>
            <w:r>
              <w:rPr>
                <w:rFonts w:hint="eastAsia" w:ascii="宋体" w:hAnsi="宋体" w:eastAsia="宋体" w:cs="宋体"/>
                <w:sz w:val="20"/>
                <w:szCs w:val="20"/>
              </w:rPr>
              <w:br w:type="textWrapping"/>
            </w:r>
            <w:r>
              <w:rPr>
                <w:rFonts w:hint="eastAsia" w:ascii="宋体" w:hAnsi="宋体" w:eastAsia="宋体" w:cs="宋体"/>
                <w:sz w:val="20"/>
                <w:szCs w:val="20"/>
              </w:rPr>
              <w:t>贵州大学人文楼216教学科研科</w:t>
            </w:r>
          </w:p>
        </w:tc>
        <w:tc>
          <w:tcPr>
            <w:tcW w:w="2309"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2018年3月30日上午9:00—11:00</w:t>
            </w:r>
          </w:p>
        </w:tc>
        <w:tc>
          <w:tcPr>
            <w:tcW w:w="1279" w:type="dxa"/>
            <w:vMerge w:val="restart"/>
            <w:tcBorders>
              <w:top w:val="single" w:color="auto" w:sz="4" w:space="0"/>
              <w:left w:val="single" w:color="auto" w:sz="4" w:space="0"/>
              <w:bottom w:val="nil"/>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逸夫楼703D</w:t>
            </w:r>
          </w:p>
        </w:tc>
        <w:tc>
          <w:tcPr>
            <w:tcW w:w="1967"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专业笔试</w:t>
            </w: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宗教学</w:t>
            </w:r>
          </w:p>
        </w:tc>
        <w:tc>
          <w:tcPr>
            <w:tcW w:w="251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30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1279" w:type="dxa"/>
            <w:vMerge w:val="continue"/>
            <w:tcBorders>
              <w:top w:val="single" w:color="auto" w:sz="4" w:space="0"/>
              <w:left w:val="single" w:color="auto" w:sz="4" w:space="0"/>
              <w:bottom w:val="nil"/>
              <w:right w:val="single" w:color="auto" w:sz="4" w:space="0"/>
            </w:tcBorders>
            <w:vAlign w:val="center"/>
          </w:tcPr>
          <w:p>
            <w:pPr>
              <w:adjustRightInd/>
              <w:snapToGrid/>
              <w:spacing w:after="0"/>
              <w:rPr>
                <w:rFonts w:ascii="宋体" w:hAnsi="宋体" w:eastAsia="宋体" w:cs="宋体"/>
                <w:sz w:val="20"/>
                <w:szCs w:val="20"/>
              </w:rPr>
            </w:pPr>
          </w:p>
        </w:tc>
        <w:tc>
          <w:tcPr>
            <w:tcW w:w="1967"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57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马克思主义哲学</w:t>
            </w:r>
          </w:p>
        </w:tc>
        <w:tc>
          <w:tcPr>
            <w:tcW w:w="251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309"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2018年3月30日下午13:00-18:00</w:t>
            </w:r>
          </w:p>
        </w:tc>
        <w:tc>
          <w:tcPr>
            <w:tcW w:w="12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人文楼3楼美学沙龙</w:t>
            </w:r>
          </w:p>
        </w:tc>
        <w:tc>
          <w:tcPr>
            <w:tcW w:w="1967" w:type="dxa"/>
            <w:vMerge w:val="restart"/>
            <w:tcBorders>
              <w:top w:val="nil"/>
              <w:left w:val="single" w:color="auto" w:sz="4" w:space="0"/>
              <w:bottom w:val="single" w:color="000000"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综合面试(含外国语听力、口语测试)</w:t>
            </w: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851" w:hRule="atLeast"/>
        </w:trPr>
        <w:tc>
          <w:tcPr>
            <w:tcW w:w="204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ascii="宋体" w:hAnsi="宋体" w:eastAsia="宋体" w:cs="宋体"/>
                <w:sz w:val="20"/>
                <w:szCs w:val="20"/>
              </w:rPr>
            </w:pPr>
            <w:r>
              <w:rPr>
                <w:rFonts w:hint="eastAsia" w:ascii="宋体" w:hAnsi="宋体" w:eastAsia="宋体" w:cs="宋体"/>
                <w:sz w:val="20"/>
                <w:szCs w:val="20"/>
              </w:rPr>
              <w:t>外国哲学</w:t>
            </w:r>
          </w:p>
        </w:tc>
        <w:tc>
          <w:tcPr>
            <w:tcW w:w="2513" w:type="dxa"/>
            <w:vMerge w:val="continue"/>
            <w:tcBorders>
              <w:top w:val="nil"/>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2309"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1279"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sz w:val="20"/>
                <w:szCs w:val="20"/>
              </w:rPr>
            </w:pPr>
          </w:p>
        </w:tc>
        <w:tc>
          <w:tcPr>
            <w:tcW w:w="1967"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c>
          <w:tcPr>
            <w:tcW w:w="2926" w:type="dxa"/>
            <w:vMerge w:val="continue"/>
            <w:tcBorders>
              <w:top w:val="nil"/>
              <w:left w:val="single" w:color="auto" w:sz="4" w:space="0"/>
              <w:bottom w:val="single" w:color="000000" w:sz="4" w:space="0"/>
              <w:right w:val="single" w:color="auto" w:sz="4" w:space="0"/>
            </w:tcBorders>
            <w:vAlign w:val="center"/>
          </w:tcPr>
          <w:p>
            <w:pPr>
              <w:adjustRightInd/>
              <w:snapToGrid/>
              <w:spacing w:after="0"/>
              <w:rPr>
                <w:rFonts w:ascii="宋体" w:hAnsi="宋体" w:eastAsia="宋体" w:cs="宋体"/>
                <w:sz w:val="20"/>
                <w:szCs w:val="20"/>
              </w:rPr>
            </w:pPr>
          </w:p>
        </w:tc>
      </w:tr>
      <w:tr>
        <w:tblPrEx>
          <w:tblLayout w:type="fixed"/>
          <w:tblCellMar>
            <w:top w:w="0" w:type="dxa"/>
            <w:left w:w="108" w:type="dxa"/>
            <w:bottom w:w="0" w:type="dxa"/>
            <w:right w:w="108" w:type="dxa"/>
          </w:tblCellMar>
        </w:tblPrEx>
        <w:trPr>
          <w:trHeight w:val="295" w:hRule="atLeast"/>
        </w:trPr>
        <w:tc>
          <w:tcPr>
            <w:tcW w:w="13037" w:type="dxa"/>
            <w:gridSpan w:val="6"/>
            <w:vMerge w:val="restart"/>
            <w:tcBorders>
              <w:top w:val="nil"/>
              <w:left w:val="nil"/>
              <w:bottom w:val="nil"/>
              <w:right w:val="nil"/>
            </w:tcBorders>
            <w:shd w:val="clear" w:color="auto" w:fill="auto"/>
            <w:vAlign w:val="center"/>
          </w:tcPr>
          <w:p>
            <w:pPr>
              <w:adjustRightInd/>
              <w:snapToGrid/>
              <w:spacing w:after="0"/>
              <w:rPr>
                <w:rFonts w:ascii="宋体" w:hAnsi="宋体" w:eastAsia="宋体" w:cs="宋体"/>
                <w:sz w:val="20"/>
                <w:szCs w:val="20"/>
              </w:rPr>
            </w:pPr>
            <w:r>
              <w:rPr>
                <w:rFonts w:hint="eastAsia" w:ascii="宋体" w:hAnsi="宋体" w:eastAsia="宋体" w:cs="宋体"/>
                <w:sz w:val="20"/>
                <w:szCs w:val="20"/>
              </w:rPr>
              <w:t>备注：体检于3月31日上午（时间与校医院协商后确定）8:30在校医院进行。报到时考生需提交：（1）考研准考证原件及复印件一份；（2）学生证原件及复印件；（3）身份证原件及复印件；（4）本科在校期间学习成绩单（教务部门加盖红章）（应届生）；（5）学历学位证书原件及复印件（往届生和同等学力考生）；（6）复试费100元+体检费65元。（7）政审表（贵州大学研究生院网站上下载）。（8）享受少数民族政策照顾线的考生需提供少数民族证明材料原件及复印件。</w:t>
            </w:r>
          </w:p>
        </w:tc>
      </w:tr>
      <w:tr>
        <w:tblPrEx>
          <w:tblLayout w:type="fixed"/>
          <w:tblCellMar>
            <w:top w:w="0" w:type="dxa"/>
            <w:left w:w="108" w:type="dxa"/>
            <w:bottom w:w="0" w:type="dxa"/>
            <w:right w:w="108" w:type="dxa"/>
          </w:tblCellMar>
        </w:tblPrEx>
        <w:trPr>
          <w:trHeight w:val="1078" w:hRule="atLeast"/>
        </w:trPr>
        <w:tc>
          <w:tcPr>
            <w:tcW w:w="13037" w:type="dxa"/>
            <w:gridSpan w:val="6"/>
            <w:vMerge w:val="continue"/>
            <w:tcBorders>
              <w:top w:val="nil"/>
              <w:left w:val="nil"/>
              <w:bottom w:val="nil"/>
              <w:right w:val="nil"/>
            </w:tcBorders>
            <w:vAlign w:val="center"/>
          </w:tcPr>
          <w:p>
            <w:pPr>
              <w:adjustRightInd/>
              <w:snapToGrid/>
              <w:spacing w:after="0"/>
              <w:rPr>
                <w:rFonts w:ascii="宋体" w:hAnsi="宋体" w:eastAsia="宋体" w:cs="宋体"/>
                <w:sz w:val="20"/>
                <w:szCs w:val="20"/>
              </w:rPr>
            </w:pPr>
          </w:p>
        </w:tc>
      </w:tr>
    </w:tbl>
    <w:p>
      <w:pPr>
        <w:spacing w:line="220" w:lineRule="atLeast"/>
      </w:pPr>
      <w:bookmarkStart w:id="0" w:name="_GoBack"/>
      <w:bookmarkEnd w:id="0"/>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AE4511"/>
    <w:rsid w:val="00D31D50"/>
    <w:rsid w:val="00EE33E2"/>
    <w:rsid w:val="19DE20D0"/>
    <w:rsid w:val="1C0E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680</Characters>
  <Lines>5</Lines>
  <Paragraphs>1</Paragraphs>
  <TotalTime>0</TotalTime>
  <ScaleCrop>false</ScaleCrop>
  <LinksUpToDate>false</LinksUpToDate>
  <CharactersWithSpaces>798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mk</cp:lastModifiedBy>
  <dcterms:modified xsi:type="dcterms:W3CDTF">2018-03-23T13:24:42Z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