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F74" w:rsidRDefault="008A776A" w:rsidP="008A776A">
      <w:pPr>
        <w:spacing w:beforeLines="150" w:before="468" w:afterLines="150" w:after="468"/>
        <w:jc w:val="center"/>
        <w:rPr>
          <w:rFonts w:ascii="Times New Roman" w:hAnsi="Times New Roman"/>
          <w:b/>
          <w:sz w:val="32"/>
          <w:szCs w:val="32"/>
        </w:rPr>
      </w:pPr>
      <w:r>
        <w:rPr>
          <w:rFonts w:ascii="Times New Roman" w:hAnsi="Times New Roman"/>
          <w:b/>
          <w:sz w:val="32"/>
          <w:szCs w:val="32"/>
        </w:rPr>
        <w:t>2015</w:t>
      </w:r>
      <w:r>
        <w:rPr>
          <w:rFonts w:ascii="Times New Roman" w:hAnsi="Times New Roman"/>
          <w:b/>
          <w:sz w:val="32"/>
          <w:szCs w:val="32"/>
        </w:rPr>
        <w:t>年</w:t>
      </w:r>
      <w:r>
        <w:rPr>
          <w:rFonts w:ascii="Times New Roman" w:hAnsi="Times New Roman" w:hint="eastAsia"/>
          <w:b/>
          <w:sz w:val="32"/>
          <w:szCs w:val="32"/>
        </w:rPr>
        <w:t>机电工程学院</w:t>
      </w:r>
      <w:r>
        <w:rPr>
          <w:rFonts w:ascii="Times New Roman" w:hAnsi="Times New Roman"/>
          <w:b/>
          <w:sz w:val="32"/>
          <w:szCs w:val="32"/>
        </w:rPr>
        <w:t>接收推免生招生简章</w:t>
      </w:r>
    </w:p>
    <w:p w:rsidR="00BE5F74" w:rsidRPr="006362E8" w:rsidRDefault="008A776A" w:rsidP="008A776A">
      <w:pPr>
        <w:numPr>
          <w:ilvl w:val="0"/>
          <w:numId w:val="1"/>
        </w:numPr>
        <w:spacing w:beforeLines="50" w:before="156" w:afterLines="50" w:after="156" w:line="360" w:lineRule="auto"/>
        <w:rPr>
          <w:rFonts w:ascii="楷体" w:eastAsia="楷体" w:hAnsi="楷体"/>
          <w:b/>
          <w:sz w:val="28"/>
          <w:szCs w:val="28"/>
        </w:rPr>
      </w:pPr>
      <w:r w:rsidRPr="006362E8">
        <w:rPr>
          <w:rFonts w:ascii="楷体" w:eastAsia="楷体" w:hAnsi="楷体" w:hint="eastAsia"/>
          <w:b/>
          <w:sz w:val="28"/>
          <w:szCs w:val="28"/>
        </w:rPr>
        <w:t>学院简介</w:t>
      </w:r>
    </w:p>
    <w:p w:rsidR="00BE5F74" w:rsidRDefault="008A776A" w:rsidP="008A776A">
      <w:pPr>
        <w:spacing w:beforeLines="50" w:before="156"/>
        <w:ind w:firstLineChars="200" w:firstLine="480"/>
        <w:rPr>
          <w:rFonts w:ascii="楷体" w:eastAsia="楷体" w:hAnsi="楷体"/>
          <w:sz w:val="24"/>
          <w:szCs w:val="24"/>
        </w:rPr>
      </w:pPr>
      <w:r>
        <w:rPr>
          <w:rFonts w:ascii="楷体" w:eastAsia="楷体" w:hAnsi="楷体"/>
          <w:sz w:val="24"/>
          <w:szCs w:val="24"/>
        </w:rPr>
        <w:t>武汉理工大学机电工程学院拥有的主干学科机械工程是武汉理工大学三大优势学科之一</w:t>
      </w:r>
      <w:r>
        <w:rPr>
          <w:rFonts w:ascii="楷体" w:eastAsia="楷体" w:hAnsi="楷体" w:hint="eastAsia"/>
          <w:sz w:val="24"/>
          <w:szCs w:val="24"/>
        </w:rPr>
        <w:t>，是国家“211工程”重点建设学科；</w:t>
      </w:r>
      <w:r>
        <w:rPr>
          <w:rFonts w:ascii="楷体" w:eastAsia="楷体" w:hAnsi="楷体"/>
          <w:sz w:val="24"/>
          <w:szCs w:val="24"/>
        </w:rPr>
        <w:t>拥有机械工程一级学科博士学位授权资格和机械工程</w:t>
      </w:r>
      <w:r>
        <w:rPr>
          <w:rFonts w:ascii="楷体" w:eastAsia="楷体" w:hAnsi="楷体" w:hint="eastAsia"/>
          <w:sz w:val="24"/>
          <w:szCs w:val="24"/>
        </w:rPr>
        <w:t>、仪器科学与技术2</w:t>
      </w:r>
      <w:r>
        <w:rPr>
          <w:rFonts w:ascii="楷体" w:eastAsia="楷体" w:hAnsi="楷体"/>
          <w:sz w:val="24"/>
          <w:szCs w:val="24"/>
        </w:rPr>
        <w:t>个</w:t>
      </w:r>
      <w:r>
        <w:rPr>
          <w:rFonts w:ascii="楷体" w:eastAsia="楷体" w:hAnsi="楷体" w:hint="eastAsia"/>
          <w:sz w:val="24"/>
          <w:szCs w:val="24"/>
        </w:rPr>
        <w:t>一级学科硕士</w:t>
      </w:r>
      <w:r>
        <w:rPr>
          <w:rFonts w:ascii="楷体" w:eastAsia="楷体" w:hAnsi="楷体"/>
          <w:sz w:val="24"/>
          <w:szCs w:val="24"/>
        </w:rPr>
        <w:t>点</w:t>
      </w:r>
      <w:r>
        <w:rPr>
          <w:rFonts w:ascii="楷体" w:eastAsia="楷体" w:hAnsi="楷体" w:hint="eastAsia"/>
          <w:sz w:val="24"/>
          <w:szCs w:val="24"/>
        </w:rPr>
        <w:t>，</w:t>
      </w:r>
      <w:r>
        <w:rPr>
          <w:rFonts w:ascii="楷体" w:eastAsia="楷体" w:hAnsi="楷体"/>
          <w:sz w:val="24"/>
          <w:szCs w:val="24"/>
        </w:rPr>
        <w:t>二级学科机械制造及其自动化为国家重点学科</w:t>
      </w:r>
      <w:r>
        <w:rPr>
          <w:rFonts w:ascii="楷体" w:eastAsia="楷体" w:hAnsi="楷体" w:hint="eastAsia"/>
          <w:sz w:val="24"/>
          <w:szCs w:val="24"/>
        </w:rPr>
        <w:t>；</w:t>
      </w:r>
      <w:r>
        <w:rPr>
          <w:rFonts w:ascii="楷体" w:eastAsia="楷体" w:hAnsi="楷体"/>
          <w:sz w:val="24"/>
          <w:szCs w:val="24"/>
        </w:rPr>
        <w:t>机械工程</w:t>
      </w:r>
      <w:r>
        <w:rPr>
          <w:rFonts w:ascii="楷体" w:eastAsia="楷体" w:hAnsi="楷体" w:hint="eastAsia"/>
          <w:sz w:val="24"/>
          <w:szCs w:val="24"/>
        </w:rPr>
        <w:t>、仪器科学与技术为湖北省一级重点学科。</w:t>
      </w:r>
      <w:r>
        <w:rPr>
          <w:rFonts w:ascii="楷体" w:eastAsia="楷体" w:hAnsi="楷体"/>
          <w:sz w:val="24"/>
          <w:szCs w:val="24"/>
        </w:rPr>
        <w:t>学院现有</w:t>
      </w:r>
      <w:r>
        <w:rPr>
          <w:rFonts w:ascii="楷体" w:eastAsia="楷体" w:hAnsi="楷体" w:hint="eastAsia"/>
          <w:sz w:val="24"/>
          <w:szCs w:val="24"/>
        </w:rPr>
        <w:t>博士和硕士研究生（含留学生）732人。学院拥有数字制造湖北省重点实验室、武汉理工大学-伯明翰大学智能机械联合重点实验室等重要科研基地，完成了多项国家级、省部级重大科研项目，特种机械装备与物流技术是“十·五”“211”工程建设项目，高性能机械装备的数字化动态监测技术是“十一·五”“211”工程建设项目。</w:t>
      </w:r>
    </w:p>
    <w:p w:rsidR="00BE5F74" w:rsidRDefault="008A776A" w:rsidP="008A776A">
      <w:pPr>
        <w:spacing w:beforeLines="50" w:before="156"/>
        <w:ind w:firstLineChars="200" w:firstLine="480"/>
        <w:rPr>
          <w:rFonts w:ascii="楷体" w:eastAsia="楷体" w:hAnsi="楷体"/>
          <w:sz w:val="24"/>
          <w:szCs w:val="24"/>
        </w:rPr>
      </w:pPr>
      <w:r>
        <w:rPr>
          <w:rFonts w:ascii="楷体" w:eastAsia="楷体" w:hAnsi="楷体" w:hint="eastAsia"/>
          <w:sz w:val="24"/>
          <w:szCs w:val="24"/>
        </w:rPr>
        <w:t>围绕硕士学位点建设，形成了具有特色的研究方向如下：</w:t>
      </w:r>
    </w:p>
    <w:p w:rsidR="00BE5F74" w:rsidRDefault="008A776A" w:rsidP="008A776A">
      <w:pPr>
        <w:numPr>
          <w:ilvl w:val="0"/>
          <w:numId w:val="2"/>
        </w:numPr>
        <w:ind w:left="0" w:firstLineChars="200" w:firstLine="480"/>
        <w:rPr>
          <w:rFonts w:ascii="楷体" w:eastAsia="楷体" w:hAnsi="楷体"/>
          <w:sz w:val="24"/>
          <w:szCs w:val="24"/>
        </w:rPr>
      </w:pPr>
      <w:r>
        <w:rPr>
          <w:rFonts w:ascii="楷体" w:eastAsia="楷体" w:hAnsi="楷体" w:hint="eastAsia"/>
          <w:sz w:val="24"/>
          <w:szCs w:val="24"/>
        </w:rPr>
        <w:t>机械工程（一级学科）学术型硕士学位点：先进制造工艺与装备、先进设计理论与方法、数字制造技术、制造系统集成与信息化技术、摩擦学及其工业应用、机械工况监测与故障诊断、磁悬浮技术、材料制造装备与控制技术、包装技术与装备、振动与噪声、机器人技术等。</w:t>
      </w:r>
    </w:p>
    <w:p w:rsidR="00BE5F74" w:rsidRDefault="008A776A" w:rsidP="008A776A">
      <w:pPr>
        <w:numPr>
          <w:ilvl w:val="0"/>
          <w:numId w:val="2"/>
        </w:numPr>
        <w:ind w:left="0" w:firstLineChars="200" w:firstLine="480"/>
        <w:rPr>
          <w:rFonts w:ascii="仿宋_GB2312" w:eastAsia="仿宋_GB2312" w:hAnsi="宋体"/>
          <w:color w:val="000000"/>
          <w:kern w:val="0"/>
          <w:sz w:val="24"/>
          <w:szCs w:val="24"/>
        </w:rPr>
      </w:pPr>
      <w:r>
        <w:rPr>
          <w:rFonts w:ascii="楷体" w:eastAsia="楷体" w:hAnsi="楷体" w:hint="eastAsia"/>
          <w:sz w:val="24"/>
          <w:szCs w:val="24"/>
        </w:rPr>
        <w:t>仪器科学与技术（一级学科）学术型硕士学位点：传感器技术及应用、智能仪器与虚拟仪器、光电检测技术、计量技术及精密仪器、计算机测控技术、动态测试技术及信号处理等。</w:t>
      </w:r>
    </w:p>
    <w:p w:rsidR="00BE5F74" w:rsidRDefault="008A776A" w:rsidP="008A776A">
      <w:pPr>
        <w:numPr>
          <w:ilvl w:val="0"/>
          <w:numId w:val="2"/>
        </w:numPr>
        <w:ind w:left="0" w:firstLineChars="200" w:firstLine="480"/>
        <w:rPr>
          <w:rFonts w:ascii="楷体" w:eastAsia="楷体" w:hAnsi="楷体"/>
          <w:sz w:val="24"/>
          <w:szCs w:val="24"/>
        </w:rPr>
      </w:pPr>
      <w:r>
        <w:rPr>
          <w:rFonts w:ascii="楷体" w:eastAsia="楷体" w:hAnsi="楷体" w:hint="eastAsia"/>
          <w:sz w:val="24"/>
          <w:szCs w:val="24"/>
        </w:rPr>
        <w:t>机械工程专业型硕士学位点：分“汽车零部件” 和“建材装备”二个领域，研究方向如下：</w:t>
      </w:r>
    </w:p>
    <w:p w:rsidR="00BE5F74" w:rsidRDefault="008A776A" w:rsidP="008A776A">
      <w:pPr>
        <w:numPr>
          <w:ilvl w:val="0"/>
          <w:numId w:val="3"/>
        </w:numPr>
        <w:ind w:firstLineChars="200" w:firstLine="480"/>
        <w:rPr>
          <w:rFonts w:ascii="楷体_GB2312" w:eastAsia="楷体_GB2312" w:hAnsi="楷体_GB2312" w:cs="楷体_GB2312"/>
          <w:color w:val="000000"/>
          <w:kern w:val="0"/>
          <w:sz w:val="24"/>
          <w:szCs w:val="24"/>
        </w:rPr>
      </w:pPr>
      <w:r>
        <w:rPr>
          <w:rFonts w:ascii="楷体_GB2312" w:eastAsia="楷体_GB2312" w:hAnsi="楷体_GB2312" w:cs="楷体_GB2312" w:hint="eastAsia"/>
          <w:color w:val="000000"/>
          <w:kern w:val="0"/>
          <w:sz w:val="24"/>
          <w:szCs w:val="24"/>
        </w:rPr>
        <w:t>汽车零部件领域：汽车零部件制造工艺及装备、汽车零部件检测技术及装备、汽车零部件制造及信息化、汽车电子技术及装置。</w:t>
      </w:r>
    </w:p>
    <w:p w:rsidR="00BE5F74" w:rsidRDefault="008A776A" w:rsidP="008A776A">
      <w:pPr>
        <w:numPr>
          <w:ilvl w:val="0"/>
          <w:numId w:val="3"/>
        </w:numPr>
        <w:ind w:firstLineChars="200" w:firstLine="480"/>
        <w:rPr>
          <w:rFonts w:ascii="楷体_GB2312" w:eastAsia="楷体_GB2312" w:hAnsi="楷体_GB2312" w:cs="楷体_GB2312"/>
          <w:color w:val="000000"/>
          <w:kern w:val="0"/>
          <w:sz w:val="24"/>
          <w:szCs w:val="24"/>
        </w:rPr>
      </w:pPr>
      <w:r>
        <w:rPr>
          <w:rFonts w:ascii="楷体_GB2312" w:eastAsia="楷体_GB2312" w:hAnsi="楷体_GB2312" w:cs="楷体_GB2312" w:hint="eastAsia"/>
          <w:color w:val="000000"/>
          <w:kern w:val="0"/>
          <w:sz w:val="24"/>
          <w:szCs w:val="24"/>
        </w:rPr>
        <w:t>建材装备领域：工业过程装备及自动化、非金属材料制备技术及其装备、建材装备检测与控制。</w:t>
      </w:r>
    </w:p>
    <w:p w:rsidR="00BE5F74" w:rsidRDefault="008A776A" w:rsidP="008A776A">
      <w:pPr>
        <w:numPr>
          <w:ilvl w:val="0"/>
          <w:numId w:val="2"/>
        </w:numPr>
        <w:ind w:left="0" w:firstLineChars="200" w:firstLine="480"/>
        <w:rPr>
          <w:rFonts w:ascii="楷体" w:eastAsia="楷体" w:hAnsi="楷体"/>
          <w:sz w:val="24"/>
          <w:szCs w:val="24"/>
        </w:rPr>
      </w:pPr>
      <w:r>
        <w:rPr>
          <w:rFonts w:ascii="楷体" w:eastAsia="楷体" w:hAnsi="楷体" w:hint="eastAsia"/>
          <w:sz w:val="24"/>
          <w:szCs w:val="24"/>
        </w:rPr>
        <w:t>工业工程专业型硕士学位点：人因工程与应用、制造系统的物流技术、生产运作与企业信息化等。</w:t>
      </w:r>
    </w:p>
    <w:p w:rsidR="00BE5F74" w:rsidRPr="006362E8" w:rsidRDefault="008A776A" w:rsidP="008A776A">
      <w:pPr>
        <w:numPr>
          <w:ilvl w:val="0"/>
          <w:numId w:val="1"/>
        </w:numPr>
        <w:spacing w:beforeLines="50" w:before="156" w:afterLines="50" w:after="156" w:line="360" w:lineRule="auto"/>
        <w:rPr>
          <w:rFonts w:ascii="楷体" w:eastAsia="楷体" w:hAnsi="楷体"/>
          <w:b/>
          <w:sz w:val="28"/>
          <w:szCs w:val="28"/>
        </w:rPr>
      </w:pPr>
      <w:r w:rsidRPr="006362E8">
        <w:rPr>
          <w:rFonts w:ascii="楷体" w:eastAsia="楷体" w:hAnsi="楷体" w:hint="eastAsia"/>
          <w:b/>
          <w:sz w:val="28"/>
          <w:szCs w:val="28"/>
        </w:rPr>
        <w:t>接收推免生计划</w:t>
      </w:r>
    </w:p>
    <w:tbl>
      <w:tblPr>
        <w:tblW w:w="8415" w:type="dxa"/>
        <w:tblLayout w:type="fixed"/>
        <w:tblLook w:val="0000" w:firstRow="0" w:lastRow="0" w:firstColumn="0" w:lastColumn="0" w:noHBand="0" w:noVBand="0"/>
      </w:tblPr>
      <w:tblGrid>
        <w:gridCol w:w="1504"/>
        <w:gridCol w:w="1745"/>
        <w:gridCol w:w="3461"/>
        <w:gridCol w:w="1705"/>
      </w:tblGrid>
      <w:tr w:rsidR="00BE5F74">
        <w:trPr>
          <w:trHeight w:val="726"/>
        </w:trPr>
        <w:tc>
          <w:tcPr>
            <w:tcW w:w="1504" w:type="dxa"/>
            <w:tcBorders>
              <w:top w:val="single" w:sz="4" w:space="0" w:color="auto"/>
              <w:left w:val="single" w:sz="4" w:space="0" w:color="auto"/>
              <w:bottom w:val="single" w:sz="4" w:space="0" w:color="auto"/>
              <w:right w:val="single" w:sz="4" w:space="0" w:color="auto"/>
            </w:tcBorders>
            <w:vAlign w:val="center"/>
          </w:tcPr>
          <w:p w:rsidR="00BE5F74" w:rsidRDefault="008A776A">
            <w:pPr>
              <w:widowControl/>
              <w:jc w:val="center"/>
              <w:rPr>
                <w:rFonts w:ascii="楷体" w:eastAsia="楷体" w:hAnsi="楷体" w:cs="宋体"/>
                <w:color w:val="000000"/>
                <w:kern w:val="0"/>
                <w:sz w:val="24"/>
                <w:szCs w:val="24"/>
              </w:rPr>
            </w:pPr>
            <w:r>
              <w:rPr>
                <w:rFonts w:ascii="楷体" w:eastAsia="楷体" w:hAnsi="楷体" w:cs="宋体" w:hint="eastAsia"/>
                <w:color w:val="000000"/>
                <w:kern w:val="0"/>
                <w:sz w:val="24"/>
                <w:szCs w:val="24"/>
              </w:rPr>
              <w:t>院系所代码</w:t>
            </w:r>
          </w:p>
        </w:tc>
        <w:tc>
          <w:tcPr>
            <w:tcW w:w="1745" w:type="dxa"/>
            <w:tcBorders>
              <w:top w:val="single" w:sz="4" w:space="0" w:color="auto"/>
              <w:left w:val="nil"/>
              <w:bottom w:val="single" w:sz="4" w:space="0" w:color="auto"/>
              <w:right w:val="single" w:sz="4" w:space="0" w:color="auto"/>
            </w:tcBorders>
            <w:vAlign w:val="center"/>
          </w:tcPr>
          <w:p w:rsidR="00BE5F74" w:rsidRDefault="008A776A">
            <w:pPr>
              <w:widowControl/>
              <w:jc w:val="center"/>
              <w:rPr>
                <w:rFonts w:ascii="楷体" w:eastAsia="楷体" w:hAnsi="楷体" w:cs="宋体"/>
                <w:color w:val="000000"/>
                <w:kern w:val="0"/>
                <w:sz w:val="24"/>
                <w:szCs w:val="24"/>
              </w:rPr>
            </w:pPr>
            <w:r>
              <w:rPr>
                <w:rFonts w:ascii="楷体" w:eastAsia="楷体" w:hAnsi="楷体" w:cs="宋体" w:hint="eastAsia"/>
                <w:color w:val="000000"/>
                <w:kern w:val="0"/>
                <w:sz w:val="24"/>
                <w:szCs w:val="24"/>
              </w:rPr>
              <w:t>院系名称</w:t>
            </w:r>
          </w:p>
        </w:tc>
        <w:tc>
          <w:tcPr>
            <w:tcW w:w="3461" w:type="dxa"/>
            <w:tcBorders>
              <w:top w:val="single" w:sz="4" w:space="0" w:color="auto"/>
              <w:left w:val="nil"/>
              <w:bottom w:val="single" w:sz="4" w:space="0" w:color="auto"/>
              <w:right w:val="single" w:sz="4" w:space="0" w:color="auto"/>
            </w:tcBorders>
            <w:vAlign w:val="center"/>
          </w:tcPr>
          <w:p w:rsidR="00BE5F74" w:rsidRDefault="008A776A">
            <w:pPr>
              <w:widowControl/>
              <w:jc w:val="center"/>
              <w:rPr>
                <w:rFonts w:ascii="楷体" w:eastAsia="楷体" w:hAnsi="楷体" w:cs="宋体"/>
                <w:color w:val="000000"/>
                <w:kern w:val="0"/>
                <w:sz w:val="24"/>
                <w:szCs w:val="24"/>
              </w:rPr>
            </w:pPr>
            <w:r>
              <w:rPr>
                <w:rFonts w:ascii="楷体" w:eastAsia="楷体" w:hAnsi="楷体" w:cs="宋体" w:hint="eastAsia"/>
                <w:color w:val="000000"/>
                <w:kern w:val="0"/>
                <w:sz w:val="24"/>
                <w:szCs w:val="24"/>
              </w:rPr>
              <w:t>专业或领域名称</w:t>
            </w:r>
          </w:p>
        </w:tc>
        <w:tc>
          <w:tcPr>
            <w:tcW w:w="1705" w:type="dxa"/>
            <w:tcBorders>
              <w:top w:val="single" w:sz="4" w:space="0" w:color="auto"/>
              <w:left w:val="nil"/>
              <w:bottom w:val="single" w:sz="4" w:space="0" w:color="auto"/>
              <w:right w:val="single" w:sz="4" w:space="0" w:color="auto"/>
            </w:tcBorders>
            <w:vAlign w:val="center"/>
          </w:tcPr>
          <w:p w:rsidR="00BE5F74" w:rsidRDefault="008A776A">
            <w:pPr>
              <w:widowControl/>
              <w:jc w:val="center"/>
              <w:rPr>
                <w:rFonts w:ascii="楷体" w:eastAsia="楷体" w:hAnsi="楷体" w:cs="宋体"/>
                <w:color w:val="000000"/>
                <w:kern w:val="0"/>
                <w:sz w:val="24"/>
                <w:szCs w:val="24"/>
              </w:rPr>
            </w:pPr>
            <w:r>
              <w:rPr>
                <w:rFonts w:ascii="楷体" w:eastAsia="楷体" w:hAnsi="楷体" w:cs="宋体" w:hint="eastAsia"/>
                <w:color w:val="000000"/>
                <w:kern w:val="0"/>
                <w:sz w:val="24"/>
                <w:szCs w:val="24"/>
              </w:rPr>
              <w:t>计划接收人数</w:t>
            </w:r>
          </w:p>
        </w:tc>
      </w:tr>
      <w:tr w:rsidR="00BE5F74">
        <w:trPr>
          <w:trHeight w:val="403"/>
        </w:trPr>
        <w:tc>
          <w:tcPr>
            <w:tcW w:w="1504" w:type="dxa"/>
            <w:tcBorders>
              <w:top w:val="nil"/>
              <w:left w:val="single" w:sz="4" w:space="0" w:color="auto"/>
              <w:bottom w:val="single" w:sz="4" w:space="0" w:color="auto"/>
              <w:right w:val="single" w:sz="4" w:space="0" w:color="auto"/>
            </w:tcBorders>
            <w:vAlign w:val="center"/>
          </w:tcPr>
          <w:p w:rsidR="00BE5F74" w:rsidRDefault="008A776A">
            <w:pPr>
              <w:widowControl/>
              <w:jc w:val="center"/>
              <w:rPr>
                <w:rFonts w:ascii="楷体" w:eastAsia="楷体" w:hAnsi="楷体" w:cs="宋体"/>
                <w:color w:val="000000"/>
                <w:kern w:val="0"/>
                <w:sz w:val="24"/>
                <w:szCs w:val="24"/>
              </w:rPr>
            </w:pPr>
            <w:r>
              <w:rPr>
                <w:rFonts w:ascii="楷体" w:eastAsia="楷体" w:hAnsi="楷体" w:cs="宋体" w:hint="eastAsia"/>
                <w:color w:val="000000"/>
                <w:kern w:val="0"/>
                <w:sz w:val="24"/>
                <w:szCs w:val="24"/>
              </w:rPr>
              <w:t>009</w:t>
            </w:r>
          </w:p>
        </w:tc>
        <w:tc>
          <w:tcPr>
            <w:tcW w:w="1745" w:type="dxa"/>
            <w:tcBorders>
              <w:top w:val="nil"/>
              <w:left w:val="nil"/>
              <w:bottom w:val="single" w:sz="4" w:space="0" w:color="auto"/>
              <w:right w:val="single" w:sz="4" w:space="0" w:color="auto"/>
            </w:tcBorders>
            <w:vAlign w:val="center"/>
          </w:tcPr>
          <w:p w:rsidR="00BE5F74" w:rsidRDefault="008A776A">
            <w:pPr>
              <w:widowControl/>
              <w:jc w:val="center"/>
              <w:rPr>
                <w:rFonts w:ascii="楷体" w:eastAsia="楷体" w:hAnsi="楷体" w:cs="宋体"/>
                <w:color w:val="000000"/>
                <w:kern w:val="0"/>
                <w:sz w:val="24"/>
                <w:szCs w:val="24"/>
              </w:rPr>
            </w:pPr>
            <w:r>
              <w:rPr>
                <w:rFonts w:ascii="楷体" w:eastAsia="楷体" w:hAnsi="楷体" w:cs="宋体" w:hint="eastAsia"/>
                <w:color w:val="000000"/>
                <w:kern w:val="0"/>
                <w:sz w:val="24"/>
                <w:szCs w:val="24"/>
              </w:rPr>
              <w:t>机电工程学院</w:t>
            </w:r>
          </w:p>
        </w:tc>
        <w:tc>
          <w:tcPr>
            <w:tcW w:w="3461" w:type="dxa"/>
            <w:tcBorders>
              <w:top w:val="nil"/>
              <w:left w:val="nil"/>
              <w:bottom w:val="single" w:sz="4" w:space="0" w:color="auto"/>
              <w:right w:val="single" w:sz="4" w:space="0" w:color="auto"/>
            </w:tcBorders>
            <w:vAlign w:val="center"/>
          </w:tcPr>
          <w:p w:rsidR="00BE5F74" w:rsidRDefault="008A776A">
            <w:pPr>
              <w:widowControl/>
              <w:jc w:val="center"/>
              <w:rPr>
                <w:rFonts w:ascii="楷体" w:eastAsia="楷体" w:hAnsi="楷体" w:cs="宋体"/>
                <w:color w:val="000000"/>
                <w:kern w:val="0"/>
                <w:sz w:val="24"/>
                <w:szCs w:val="24"/>
              </w:rPr>
            </w:pPr>
            <w:r>
              <w:rPr>
                <w:rFonts w:ascii="楷体" w:eastAsia="楷体" w:hAnsi="楷体" w:cs="宋体" w:hint="eastAsia"/>
                <w:color w:val="000000"/>
                <w:kern w:val="0"/>
                <w:sz w:val="24"/>
                <w:szCs w:val="24"/>
              </w:rPr>
              <w:t>机械工程（学术型硕士）、机械工程（专业硕士）、仪器科学与技术（学术型硕士）、工业工程（专业硕士）</w:t>
            </w:r>
          </w:p>
        </w:tc>
        <w:tc>
          <w:tcPr>
            <w:tcW w:w="1705" w:type="dxa"/>
            <w:tcBorders>
              <w:top w:val="single" w:sz="4" w:space="0" w:color="auto"/>
              <w:left w:val="single" w:sz="4" w:space="0" w:color="auto"/>
              <w:bottom w:val="single" w:sz="4" w:space="0" w:color="auto"/>
              <w:right w:val="single" w:sz="4" w:space="0" w:color="auto"/>
            </w:tcBorders>
            <w:vAlign w:val="center"/>
          </w:tcPr>
          <w:p w:rsidR="00BE5F74" w:rsidRDefault="008A776A">
            <w:pPr>
              <w:widowControl/>
              <w:jc w:val="center"/>
              <w:rPr>
                <w:rFonts w:ascii="楷体" w:eastAsia="楷体" w:hAnsi="楷体" w:cs="宋体"/>
                <w:color w:val="000000"/>
                <w:kern w:val="0"/>
                <w:sz w:val="24"/>
                <w:szCs w:val="24"/>
              </w:rPr>
            </w:pPr>
            <w:r>
              <w:rPr>
                <w:rFonts w:ascii="楷体" w:eastAsia="楷体" w:hAnsi="楷体" w:cs="宋体" w:hint="eastAsia"/>
                <w:color w:val="000000"/>
                <w:kern w:val="0"/>
                <w:sz w:val="24"/>
                <w:szCs w:val="24"/>
              </w:rPr>
              <w:t>123</w:t>
            </w:r>
          </w:p>
        </w:tc>
      </w:tr>
    </w:tbl>
    <w:p w:rsidR="00BE5F74" w:rsidRPr="006362E8" w:rsidRDefault="008A776A" w:rsidP="008A776A">
      <w:pPr>
        <w:numPr>
          <w:ilvl w:val="0"/>
          <w:numId w:val="1"/>
        </w:numPr>
        <w:spacing w:beforeLines="50" w:before="156" w:afterLines="50" w:after="156" w:line="360" w:lineRule="auto"/>
        <w:rPr>
          <w:rFonts w:ascii="楷体" w:eastAsia="楷体" w:hAnsi="楷体"/>
          <w:b/>
          <w:sz w:val="28"/>
          <w:szCs w:val="28"/>
        </w:rPr>
      </w:pPr>
      <w:r w:rsidRPr="006362E8">
        <w:rPr>
          <w:rFonts w:ascii="楷体" w:eastAsia="楷体" w:hAnsi="楷体" w:hint="eastAsia"/>
          <w:b/>
          <w:sz w:val="28"/>
          <w:szCs w:val="28"/>
        </w:rPr>
        <w:t>接收推免生本科毕业专业及相关学术条件</w:t>
      </w:r>
    </w:p>
    <w:p w:rsidR="00BE5F74" w:rsidRDefault="008A776A" w:rsidP="008A776A">
      <w:pPr>
        <w:ind w:firstLineChars="200" w:firstLine="480"/>
        <w:rPr>
          <w:rFonts w:ascii="楷体" w:eastAsia="楷体" w:hAnsi="楷体"/>
          <w:sz w:val="24"/>
          <w:szCs w:val="24"/>
        </w:rPr>
      </w:pPr>
      <w:r>
        <w:rPr>
          <w:rFonts w:ascii="楷体" w:eastAsia="楷体" w:hAnsi="楷体" w:hint="eastAsia"/>
          <w:sz w:val="24"/>
          <w:szCs w:val="24"/>
        </w:rPr>
        <w:t>接收推免生本科毕业专业包括：</w:t>
      </w:r>
    </w:p>
    <w:p w:rsidR="00BE5F74" w:rsidRDefault="008A776A" w:rsidP="008A776A">
      <w:pPr>
        <w:ind w:firstLineChars="200" w:firstLine="480"/>
        <w:rPr>
          <w:rFonts w:ascii="楷体" w:eastAsia="楷体" w:hAnsi="楷体"/>
          <w:sz w:val="24"/>
          <w:szCs w:val="24"/>
        </w:rPr>
      </w:pPr>
      <w:r>
        <w:rPr>
          <w:rFonts w:ascii="楷体" w:eastAsia="楷体" w:hAnsi="楷体"/>
          <w:sz w:val="24"/>
          <w:szCs w:val="24"/>
        </w:rPr>
        <w:t>机械类</w:t>
      </w:r>
      <w:r>
        <w:rPr>
          <w:rFonts w:ascii="楷体" w:eastAsia="楷体" w:hAnsi="楷体" w:hint="eastAsia"/>
          <w:sz w:val="24"/>
          <w:szCs w:val="24"/>
        </w:rPr>
        <w:t>、</w:t>
      </w:r>
      <w:r>
        <w:rPr>
          <w:rFonts w:ascii="楷体" w:eastAsia="楷体" w:hAnsi="楷体"/>
          <w:sz w:val="24"/>
          <w:szCs w:val="24"/>
        </w:rPr>
        <w:t>仪器类</w:t>
      </w:r>
      <w:r>
        <w:rPr>
          <w:rFonts w:ascii="楷体" w:eastAsia="楷体" w:hAnsi="楷体" w:hint="eastAsia"/>
          <w:sz w:val="24"/>
          <w:szCs w:val="24"/>
        </w:rPr>
        <w:t>、</w:t>
      </w:r>
      <w:r>
        <w:rPr>
          <w:rFonts w:ascii="楷体" w:eastAsia="楷体" w:hAnsi="楷体"/>
          <w:sz w:val="24"/>
          <w:szCs w:val="24"/>
        </w:rPr>
        <w:t>工业工程类</w:t>
      </w:r>
      <w:r>
        <w:rPr>
          <w:rFonts w:ascii="楷体" w:eastAsia="楷体" w:hAnsi="楷体" w:hint="eastAsia"/>
          <w:sz w:val="24"/>
          <w:szCs w:val="24"/>
        </w:rPr>
        <w:t>、</w:t>
      </w:r>
      <w:r>
        <w:rPr>
          <w:rFonts w:ascii="楷体" w:eastAsia="楷体" w:hAnsi="楷体"/>
          <w:sz w:val="24"/>
          <w:szCs w:val="24"/>
        </w:rPr>
        <w:t>材料类</w:t>
      </w:r>
      <w:r>
        <w:rPr>
          <w:rFonts w:ascii="楷体" w:eastAsia="楷体" w:hAnsi="楷体" w:hint="eastAsia"/>
          <w:sz w:val="24"/>
          <w:szCs w:val="24"/>
        </w:rPr>
        <w:t>、</w:t>
      </w:r>
      <w:r>
        <w:rPr>
          <w:rFonts w:ascii="楷体" w:eastAsia="楷体" w:hAnsi="楷体"/>
          <w:sz w:val="24"/>
          <w:szCs w:val="24"/>
        </w:rPr>
        <w:t>能源动力类</w:t>
      </w:r>
      <w:r>
        <w:rPr>
          <w:rFonts w:ascii="楷体" w:eastAsia="楷体" w:hAnsi="楷体" w:hint="eastAsia"/>
          <w:sz w:val="24"/>
          <w:szCs w:val="24"/>
        </w:rPr>
        <w:t>、</w:t>
      </w:r>
      <w:r>
        <w:rPr>
          <w:rFonts w:ascii="楷体" w:eastAsia="楷体" w:hAnsi="楷体"/>
          <w:sz w:val="24"/>
          <w:szCs w:val="24"/>
        </w:rPr>
        <w:t>电气类</w:t>
      </w:r>
      <w:r>
        <w:rPr>
          <w:rFonts w:ascii="楷体" w:eastAsia="楷体" w:hAnsi="楷体" w:hint="eastAsia"/>
          <w:sz w:val="24"/>
          <w:szCs w:val="24"/>
        </w:rPr>
        <w:t>、</w:t>
      </w:r>
      <w:r>
        <w:rPr>
          <w:rFonts w:ascii="楷体" w:eastAsia="楷体" w:hAnsi="楷体"/>
          <w:sz w:val="24"/>
          <w:szCs w:val="24"/>
        </w:rPr>
        <w:t>电子信息类</w:t>
      </w:r>
      <w:r>
        <w:rPr>
          <w:rFonts w:ascii="楷体" w:eastAsia="楷体" w:hAnsi="楷体" w:hint="eastAsia"/>
          <w:sz w:val="24"/>
          <w:szCs w:val="24"/>
        </w:rPr>
        <w:t>、</w:t>
      </w:r>
      <w:r>
        <w:rPr>
          <w:rFonts w:ascii="楷体" w:eastAsia="楷体" w:hAnsi="楷体"/>
          <w:sz w:val="24"/>
          <w:szCs w:val="24"/>
        </w:rPr>
        <w:t>自动化类</w:t>
      </w:r>
      <w:r>
        <w:rPr>
          <w:rFonts w:ascii="楷体" w:eastAsia="楷体" w:hAnsi="楷体" w:hint="eastAsia"/>
          <w:sz w:val="24"/>
          <w:szCs w:val="24"/>
        </w:rPr>
        <w:t>、</w:t>
      </w:r>
      <w:r>
        <w:rPr>
          <w:rFonts w:ascii="楷体" w:eastAsia="楷体" w:hAnsi="楷体"/>
          <w:sz w:val="24"/>
          <w:szCs w:val="24"/>
        </w:rPr>
        <w:lastRenderedPageBreak/>
        <w:t>计算机类</w:t>
      </w:r>
      <w:r>
        <w:rPr>
          <w:rFonts w:ascii="楷体" w:eastAsia="楷体" w:hAnsi="楷体" w:hint="eastAsia"/>
          <w:sz w:val="24"/>
          <w:szCs w:val="24"/>
        </w:rPr>
        <w:t>、</w:t>
      </w:r>
      <w:r>
        <w:rPr>
          <w:rFonts w:ascii="楷体" w:eastAsia="楷体" w:hAnsi="楷体"/>
          <w:sz w:val="24"/>
          <w:szCs w:val="24"/>
        </w:rPr>
        <w:t>轻工类</w:t>
      </w:r>
      <w:r>
        <w:rPr>
          <w:rFonts w:ascii="楷体" w:eastAsia="楷体" w:hAnsi="楷体" w:hint="eastAsia"/>
          <w:sz w:val="24"/>
          <w:szCs w:val="24"/>
        </w:rPr>
        <w:t>、</w:t>
      </w:r>
      <w:r>
        <w:rPr>
          <w:rFonts w:ascii="楷体" w:eastAsia="楷体" w:hAnsi="楷体"/>
          <w:sz w:val="24"/>
          <w:szCs w:val="24"/>
        </w:rPr>
        <w:t>航空航天类</w:t>
      </w:r>
      <w:r>
        <w:rPr>
          <w:rFonts w:ascii="楷体" w:eastAsia="楷体" w:hAnsi="楷体" w:hint="eastAsia"/>
          <w:sz w:val="24"/>
          <w:szCs w:val="24"/>
        </w:rPr>
        <w:t>、</w:t>
      </w:r>
      <w:r>
        <w:rPr>
          <w:rFonts w:ascii="楷体" w:eastAsia="楷体" w:hAnsi="楷体"/>
          <w:sz w:val="24"/>
          <w:szCs w:val="24"/>
        </w:rPr>
        <w:t>农业工程类</w:t>
      </w:r>
      <w:r>
        <w:rPr>
          <w:rFonts w:ascii="楷体" w:eastAsia="楷体" w:hAnsi="楷体" w:hint="eastAsia"/>
          <w:sz w:val="24"/>
          <w:szCs w:val="24"/>
        </w:rPr>
        <w:t>等理工科相关专业。</w:t>
      </w:r>
    </w:p>
    <w:p w:rsidR="00BE5F74" w:rsidRDefault="008A776A" w:rsidP="008A776A">
      <w:pPr>
        <w:ind w:firstLineChars="200" w:firstLine="480"/>
        <w:rPr>
          <w:rFonts w:ascii="楷体" w:eastAsia="楷体" w:hAnsi="楷体"/>
          <w:sz w:val="24"/>
          <w:szCs w:val="24"/>
        </w:rPr>
      </w:pPr>
      <w:r>
        <w:rPr>
          <w:rFonts w:ascii="楷体" w:eastAsia="楷体" w:hAnsi="楷体" w:hint="eastAsia"/>
          <w:sz w:val="24"/>
          <w:szCs w:val="24"/>
        </w:rPr>
        <w:t>申请者具备相关学术条件：</w:t>
      </w:r>
    </w:p>
    <w:p w:rsidR="00BE5F74" w:rsidRDefault="008A776A" w:rsidP="008A776A">
      <w:pPr>
        <w:ind w:firstLineChars="200" w:firstLine="480"/>
        <w:rPr>
          <w:rFonts w:ascii="楷体" w:eastAsia="楷体" w:hAnsi="楷体"/>
          <w:sz w:val="24"/>
          <w:szCs w:val="24"/>
        </w:rPr>
      </w:pPr>
      <w:r>
        <w:rPr>
          <w:rFonts w:ascii="楷体" w:eastAsia="楷体" w:hAnsi="楷体" w:hint="eastAsia"/>
          <w:sz w:val="24"/>
          <w:szCs w:val="24"/>
        </w:rPr>
        <w:t>掌握从事机械工程、仪器科学与技术或工业工程专业学习和深造的相关专业基础知识；具备从事相关专业科学研究开发的能力。</w:t>
      </w:r>
    </w:p>
    <w:p w:rsidR="00BE5F74" w:rsidRPr="006362E8" w:rsidRDefault="008A776A" w:rsidP="008A776A">
      <w:pPr>
        <w:numPr>
          <w:ilvl w:val="0"/>
          <w:numId w:val="1"/>
        </w:numPr>
        <w:spacing w:beforeLines="50" w:before="156" w:afterLines="50" w:after="156" w:line="360" w:lineRule="auto"/>
        <w:rPr>
          <w:rFonts w:ascii="楷体" w:eastAsia="楷体" w:hAnsi="楷体"/>
          <w:b/>
          <w:sz w:val="28"/>
          <w:szCs w:val="28"/>
        </w:rPr>
      </w:pPr>
      <w:r w:rsidRPr="006362E8">
        <w:rPr>
          <w:rFonts w:ascii="楷体" w:eastAsia="楷体" w:hAnsi="楷体" w:hint="eastAsia"/>
          <w:b/>
          <w:sz w:val="28"/>
          <w:szCs w:val="28"/>
        </w:rPr>
        <w:t>复试工作安排说明</w:t>
      </w:r>
    </w:p>
    <w:p w:rsidR="00BE5F74" w:rsidRDefault="008A776A">
      <w:pPr>
        <w:numPr>
          <w:ilvl w:val="0"/>
          <w:numId w:val="4"/>
        </w:numPr>
        <w:ind w:left="0" w:firstLine="425"/>
        <w:rPr>
          <w:rFonts w:ascii="楷体" w:eastAsia="楷体" w:hAnsi="楷体"/>
          <w:sz w:val="24"/>
          <w:szCs w:val="24"/>
        </w:rPr>
      </w:pPr>
      <w:r>
        <w:rPr>
          <w:rFonts w:ascii="楷体" w:eastAsia="楷体" w:hAnsi="楷体" w:hint="eastAsia"/>
          <w:sz w:val="24"/>
          <w:szCs w:val="24"/>
        </w:rPr>
        <w:t>复试内容：专业基础知识和综合应用能力。</w:t>
      </w:r>
    </w:p>
    <w:p w:rsidR="00BE5F74" w:rsidRDefault="008A776A">
      <w:pPr>
        <w:numPr>
          <w:ilvl w:val="0"/>
          <w:numId w:val="4"/>
        </w:numPr>
        <w:ind w:left="0" w:firstLine="425"/>
        <w:rPr>
          <w:rFonts w:ascii="楷体" w:eastAsia="楷体" w:hAnsi="楷体"/>
          <w:sz w:val="24"/>
          <w:szCs w:val="24"/>
        </w:rPr>
      </w:pPr>
      <w:r>
        <w:rPr>
          <w:rFonts w:ascii="楷体" w:eastAsia="楷体" w:hAnsi="楷体" w:hint="eastAsia"/>
          <w:sz w:val="24"/>
          <w:szCs w:val="24"/>
        </w:rPr>
        <w:t>复试方式：采取现场面试或电话面试的方式进行。</w:t>
      </w:r>
    </w:p>
    <w:p w:rsidR="00BE5F74" w:rsidRDefault="008A776A">
      <w:pPr>
        <w:numPr>
          <w:ilvl w:val="0"/>
          <w:numId w:val="4"/>
        </w:numPr>
        <w:ind w:left="0" w:firstLine="425"/>
        <w:rPr>
          <w:rFonts w:ascii="楷体" w:eastAsia="楷体" w:hAnsi="楷体"/>
          <w:sz w:val="24"/>
          <w:szCs w:val="24"/>
        </w:rPr>
      </w:pPr>
      <w:r>
        <w:rPr>
          <w:rFonts w:ascii="楷体" w:eastAsia="楷体" w:hAnsi="楷体" w:hint="eastAsia"/>
          <w:sz w:val="24"/>
          <w:szCs w:val="24"/>
        </w:rPr>
        <w:t>复试流程：</w:t>
      </w:r>
    </w:p>
    <w:p w:rsidR="00BE5F74" w:rsidRDefault="008A776A">
      <w:pPr>
        <w:numPr>
          <w:ilvl w:val="0"/>
          <w:numId w:val="5"/>
        </w:numPr>
        <w:rPr>
          <w:rFonts w:ascii="楷体" w:eastAsia="楷体" w:hAnsi="楷体"/>
          <w:sz w:val="24"/>
          <w:szCs w:val="24"/>
        </w:rPr>
      </w:pPr>
      <w:r>
        <w:rPr>
          <w:rFonts w:ascii="楷体" w:eastAsia="楷体" w:hAnsi="楷体" w:hint="eastAsia"/>
          <w:sz w:val="24"/>
          <w:szCs w:val="24"/>
        </w:rPr>
        <w:t>学院通过</w:t>
      </w:r>
      <w:proofErr w:type="gramStart"/>
      <w:r>
        <w:rPr>
          <w:rFonts w:ascii="楷体" w:eastAsia="楷体" w:hAnsi="楷体" w:hint="eastAsia"/>
          <w:sz w:val="24"/>
          <w:szCs w:val="24"/>
        </w:rPr>
        <w:t>教育部推免服务系统</w:t>
      </w:r>
      <w:proofErr w:type="gramEnd"/>
      <w:r>
        <w:rPr>
          <w:rFonts w:ascii="楷体" w:eastAsia="楷体" w:hAnsi="楷体" w:hint="eastAsia"/>
          <w:sz w:val="24"/>
          <w:szCs w:val="24"/>
        </w:rPr>
        <w:t>收到申请两天内完成材料审核，发方复试通知。</w:t>
      </w:r>
    </w:p>
    <w:p w:rsidR="00BE5F74" w:rsidRDefault="008A776A">
      <w:pPr>
        <w:numPr>
          <w:ilvl w:val="0"/>
          <w:numId w:val="5"/>
        </w:numPr>
        <w:rPr>
          <w:rFonts w:ascii="楷体" w:eastAsia="楷体" w:hAnsi="楷体"/>
          <w:sz w:val="24"/>
          <w:szCs w:val="24"/>
        </w:rPr>
      </w:pPr>
      <w:r>
        <w:rPr>
          <w:rFonts w:ascii="楷体" w:eastAsia="楷体" w:hAnsi="楷体" w:hint="eastAsia"/>
          <w:sz w:val="24"/>
          <w:szCs w:val="24"/>
        </w:rPr>
        <w:t>申请者按约定时间参加复试，由复试专家进行提问和考评。</w:t>
      </w:r>
    </w:p>
    <w:p w:rsidR="00BE5F74" w:rsidRDefault="008A776A">
      <w:pPr>
        <w:numPr>
          <w:ilvl w:val="0"/>
          <w:numId w:val="5"/>
        </w:numPr>
        <w:rPr>
          <w:sz w:val="24"/>
          <w:szCs w:val="24"/>
        </w:rPr>
      </w:pPr>
      <w:r>
        <w:rPr>
          <w:rFonts w:ascii="楷体" w:eastAsia="楷体" w:hAnsi="楷体" w:hint="eastAsia"/>
          <w:sz w:val="24"/>
          <w:szCs w:val="24"/>
        </w:rPr>
        <w:t>考生通过</w:t>
      </w:r>
      <w:proofErr w:type="gramStart"/>
      <w:r>
        <w:rPr>
          <w:rFonts w:ascii="楷体" w:eastAsia="楷体" w:hAnsi="楷体" w:hint="eastAsia"/>
          <w:sz w:val="24"/>
          <w:szCs w:val="24"/>
        </w:rPr>
        <w:t>教育部推免服务系统</w:t>
      </w:r>
      <w:proofErr w:type="gramEnd"/>
      <w:r>
        <w:rPr>
          <w:rFonts w:ascii="楷体" w:eastAsia="楷体" w:hAnsi="楷体" w:hint="eastAsia"/>
          <w:sz w:val="24"/>
          <w:szCs w:val="24"/>
        </w:rPr>
        <w:t>确认是否同意复试，收到复试通知两天内不回复，视作放弃。</w:t>
      </w:r>
    </w:p>
    <w:p w:rsidR="00BE5F74" w:rsidRDefault="008A776A">
      <w:pPr>
        <w:numPr>
          <w:ilvl w:val="0"/>
          <w:numId w:val="5"/>
        </w:numPr>
        <w:rPr>
          <w:rFonts w:ascii="楷体" w:eastAsia="楷体" w:hAnsi="楷体"/>
          <w:sz w:val="24"/>
          <w:szCs w:val="24"/>
        </w:rPr>
      </w:pPr>
      <w:r>
        <w:rPr>
          <w:rFonts w:ascii="楷体" w:eastAsia="楷体" w:hAnsi="楷体" w:hint="eastAsia"/>
          <w:sz w:val="24"/>
          <w:szCs w:val="24"/>
        </w:rPr>
        <w:t>学院通过</w:t>
      </w:r>
      <w:proofErr w:type="gramStart"/>
      <w:r>
        <w:rPr>
          <w:rFonts w:ascii="楷体" w:eastAsia="楷体" w:hAnsi="楷体" w:hint="eastAsia"/>
          <w:sz w:val="24"/>
          <w:szCs w:val="24"/>
        </w:rPr>
        <w:t>教育部推免服务系统</w:t>
      </w:r>
      <w:proofErr w:type="gramEnd"/>
      <w:r>
        <w:rPr>
          <w:rFonts w:ascii="楷体" w:eastAsia="楷体" w:hAnsi="楷体" w:hint="eastAsia"/>
          <w:sz w:val="24"/>
          <w:szCs w:val="24"/>
        </w:rPr>
        <w:t>发放拟录取通知书。</w:t>
      </w:r>
    </w:p>
    <w:p w:rsidR="00BE5F74" w:rsidRPr="006362E8" w:rsidRDefault="008A776A" w:rsidP="006362E8">
      <w:pPr>
        <w:numPr>
          <w:ilvl w:val="0"/>
          <w:numId w:val="1"/>
        </w:numPr>
        <w:spacing w:beforeLines="50" w:before="156" w:afterLines="50" w:after="156" w:line="360" w:lineRule="auto"/>
        <w:rPr>
          <w:rFonts w:ascii="楷体" w:eastAsia="楷体" w:hAnsi="楷体"/>
          <w:b/>
          <w:sz w:val="28"/>
          <w:szCs w:val="28"/>
        </w:rPr>
      </w:pPr>
      <w:r w:rsidRPr="006362E8">
        <w:rPr>
          <w:rFonts w:ascii="楷体" w:eastAsia="楷体" w:hAnsi="楷体" w:hint="eastAsia"/>
          <w:b/>
          <w:sz w:val="28"/>
          <w:szCs w:val="28"/>
        </w:rPr>
        <w:t>咨询电话:027-87218976</w:t>
      </w:r>
      <w:bookmarkStart w:id="0" w:name="_GoBack"/>
      <w:bookmarkEnd w:id="0"/>
    </w:p>
    <w:p w:rsidR="00BE5F74" w:rsidRDefault="008A776A" w:rsidP="008A776A">
      <w:pPr>
        <w:pStyle w:val="10"/>
        <w:ind w:firstLine="480"/>
        <w:rPr>
          <w:rFonts w:ascii="楷体_GB2312" w:eastAsia="楷体_GB2312" w:hAnsi="楷体_GB2312" w:cs="楷体_GB2312"/>
          <w:sz w:val="24"/>
          <w:szCs w:val="24"/>
        </w:rPr>
      </w:pPr>
      <w:r>
        <w:rPr>
          <w:rFonts w:ascii="楷体_GB2312" w:eastAsia="楷体_GB2312" w:hAnsi="楷体_GB2312" w:cs="楷体_GB2312" w:hint="eastAsia"/>
          <w:sz w:val="24"/>
          <w:szCs w:val="24"/>
        </w:rPr>
        <w:t>学院网址：</w:t>
      </w:r>
      <w:hyperlink r:id="rId7" w:history="1">
        <w:r>
          <w:rPr>
            <w:rFonts w:ascii="楷体_GB2312" w:eastAsia="楷体_GB2312" w:hAnsi="楷体_GB2312" w:cs="楷体_GB2312"/>
            <w:sz w:val="24"/>
            <w:szCs w:val="24"/>
          </w:rPr>
          <w:t>http://public.whut.edu.cn/jdxy/</w:t>
        </w:r>
      </w:hyperlink>
    </w:p>
    <w:p w:rsidR="00BE5F74" w:rsidRDefault="00BE5F74">
      <w:pPr>
        <w:ind w:firstLineChars="200" w:firstLine="420"/>
        <w:rPr>
          <w:rFonts w:ascii="楷体" w:eastAsia="楷体" w:hAnsi="楷体"/>
          <w:szCs w:val="21"/>
        </w:rPr>
      </w:pPr>
    </w:p>
    <w:p w:rsidR="00BE5F74" w:rsidRPr="008A776A" w:rsidRDefault="00BE5F74"/>
    <w:sectPr w:rsidR="00BE5F74" w:rsidRPr="008A776A">
      <w:pgSz w:w="11906" w:h="16838"/>
      <w:pgMar w:top="1134" w:right="1134" w:bottom="1134" w:left="1134"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altName w:val="楷体_GB2312"/>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楷体_GB2312">
    <w:altName w:val="楷体"/>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097CBA"/>
    <w:multiLevelType w:val="singleLevel"/>
    <w:tmpl w:val="54097CBA"/>
    <w:lvl w:ilvl="0">
      <w:start w:val="1"/>
      <w:numFmt w:val="chineseCounting"/>
      <w:suff w:val="nothing"/>
      <w:lvlText w:val="%1、"/>
      <w:lvlJc w:val="left"/>
    </w:lvl>
  </w:abstractNum>
  <w:abstractNum w:abstractNumId="1">
    <w:nsid w:val="541008B6"/>
    <w:multiLevelType w:val="singleLevel"/>
    <w:tmpl w:val="541008B6"/>
    <w:lvl w:ilvl="0">
      <w:start w:val="1"/>
      <w:numFmt w:val="decimal"/>
      <w:lvlText w:val="%1."/>
      <w:lvlJc w:val="left"/>
      <w:pPr>
        <w:tabs>
          <w:tab w:val="left" w:pos="425"/>
        </w:tabs>
        <w:ind w:left="425" w:hanging="425"/>
      </w:pPr>
      <w:rPr>
        <w:rFonts w:hint="default"/>
      </w:rPr>
    </w:lvl>
  </w:abstractNum>
  <w:abstractNum w:abstractNumId="2">
    <w:nsid w:val="541008D1"/>
    <w:multiLevelType w:val="singleLevel"/>
    <w:tmpl w:val="541008D1"/>
    <w:lvl w:ilvl="0">
      <w:start w:val="1"/>
      <w:numFmt w:val="decimalEnclosedCircleChinese"/>
      <w:suff w:val="nothing"/>
      <w:lvlText w:val="%1　"/>
      <w:lvlJc w:val="left"/>
      <w:pPr>
        <w:ind w:left="0" w:firstLine="400"/>
      </w:pPr>
      <w:rPr>
        <w:rFonts w:hint="eastAsia"/>
      </w:rPr>
    </w:lvl>
  </w:abstractNum>
  <w:abstractNum w:abstractNumId="3">
    <w:nsid w:val="54101DEE"/>
    <w:multiLevelType w:val="singleLevel"/>
    <w:tmpl w:val="54101DEE"/>
    <w:lvl w:ilvl="0">
      <w:start w:val="1"/>
      <w:numFmt w:val="decimalEnclosedCircleChinese"/>
      <w:suff w:val="nothing"/>
      <w:lvlText w:val="%1　"/>
      <w:lvlJc w:val="left"/>
      <w:pPr>
        <w:ind w:left="0" w:firstLine="400"/>
      </w:pPr>
      <w:rPr>
        <w:rFonts w:hint="eastAsia"/>
      </w:rPr>
    </w:lvl>
  </w:abstractNum>
  <w:abstractNum w:abstractNumId="4">
    <w:nsid w:val="54101E23"/>
    <w:multiLevelType w:val="singleLevel"/>
    <w:tmpl w:val="54101E23"/>
    <w:lvl w:ilvl="0">
      <w:start w:val="1"/>
      <w:numFmt w:val="decimal"/>
      <w:lvlText w:val="%1."/>
      <w:lvlJc w:val="left"/>
      <w:pPr>
        <w:tabs>
          <w:tab w:val="left" w:pos="425"/>
        </w:tabs>
        <w:ind w:left="425" w:hanging="425"/>
      </w:pPr>
      <w:rPr>
        <w:rFont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5F74"/>
    <w:rsid w:val="006362E8"/>
    <w:rsid w:val="008A776A"/>
    <w:rsid w:val="00BE5F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Calibr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semiHidden="0" w:unhideWhenUsed="0"/>
    <w:lsdException w:name="toc 2" w:locked="1" w:semiHidden="0" w:unhideWhenUsed="0"/>
    <w:lsdException w:name="toc 3" w:locked="1" w:semiHidden="0" w:unhideWhenUsed="0"/>
    <w:lsdException w:name="toc 4" w:locked="1" w:semiHidden="0" w:unhideWhenUsed="0"/>
    <w:lsdException w:name="toc 5" w:locked="1" w:semiHidden="0" w:unhideWhenUsed="0"/>
    <w:lsdException w:name="toc 6" w:locked="1" w:semiHidden="0" w:unhideWhenUsed="0"/>
    <w:lsdException w:name="toc 7" w:locked="1" w:semiHidden="0" w:unhideWhenUsed="0"/>
    <w:lsdException w:name="toc 8" w:locked="1" w:semiHidden="0" w:unhideWhenUsed="0"/>
    <w:lsdException w:name="toc 9" w:locked="1" w:semiHidden="0" w:unhideWhenUsed="0"/>
    <w:lsdException w:name="caption" w:locked="1" w:qFormat="1"/>
    <w:lsdException w:name="Title" w:locked="1" w:semiHidden="0" w:unhideWhenUsed="0" w:qFormat="1"/>
    <w:lsdException w:name="Default Paragraph Font" w:uiPriority="1"/>
    <w:lsdException w:name="Subtitle" w:locked="1" w:semiHidden="0" w:unhideWhenUsed="0" w:qFormat="1"/>
    <w:lsdException w:name="Hyperlink" w:semiHidden="0" w:uiPriority="99" w:unhideWhenUsed="0"/>
    <w:lsdException w:name="Strong" w:locked="1" w:semiHidden="0" w:unhideWhenUsed="0" w:qFormat="1"/>
    <w:lsdException w:name="Emphasis" w:locked="1" w:semiHidden="0" w:unhideWhenUsed="0" w:qFormat="1"/>
    <w:lsdException w:name="HTML Top of Form" w:uiPriority="99"/>
    <w:lsdException w:name="HTML Bottom of Form" w:uiPriority="99"/>
    <w:lsdException w:name="Normal (Web)" w:semiHidden="0" w:uiPriority="99" w:unhideWhenUsed="0"/>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cs="Times New Roman"/>
      <w:kern w:val="2"/>
      <w:sz w:val="21"/>
      <w:szCs w:val="22"/>
    </w:rPr>
  </w:style>
  <w:style w:type="paragraph" w:styleId="1">
    <w:name w:val="heading 1"/>
    <w:basedOn w:val="a"/>
    <w:next w:val="a"/>
    <w:link w:val="1Char"/>
    <w:uiPriority w:val="99"/>
    <w:qFormat/>
    <w:pPr>
      <w:keepNext/>
      <w:keepLines/>
      <w:spacing w:before="200" w:after="200" w:line="360" w:lineRule="auto"/>
      <w:jc w:val="center"/>
      <w:outlineLvl w:val="0"/>
    </w:pPr>
    <w:rPr>
      <w:rFonts w:ascii="Times New Roman" w:eastAsia="黑体" w:hAnsi="Times New Roman"/>
      <w:bCs/>
      <w:kern w:val="44"/>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unhideWhenUsed/>
    <w:pPr>
      <w:tabs>
        <w:tab w:val="center" w:pos="4153"/>
        <w:tab w:val="right" w:pos="8306"/>
      </w:tabs>
      <w:snapToGrid w:val="0"/>
      <w:jc w:val="left"/>
    </w:pPr>
    <w:rPr>
      <w:sz w:val="18"/>
      <w:szCs w:val="18"/>
    </w:rPr>
  </w:style>
  <w:style w:type="paragraph" w:styleId="a4">
    <w:name w:val="header"/>
    <w:basedOn w:val="a"/>
    <w:semiHidden/>
    <w:unhideWhenUsed/>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pPr>
      <w:widowControl/>
      <w:spacing w:before="100" w:beforeAutospacing="1" w:after="100" w:afterAutospacing="1"/>
      <w:jc w:val="left"/>
    </w:pPr>
    <w:rPr>
      <w:rFonts w:ascii="宋体" w:hAnsi="宋体"/>
      <w:kern w:val="0"/>
      <w:sz w:val="24"/>
      <w:szCs w:val="24"/>
    </w:rPr>
  </w:style>
  <w:style w:type="character" w:styleId="a6">
    <w:name w:val="page number"/>
    <w:basedOn w:val="a0"/>
    <w:semiHidden/>
    <w:unhideWhenUsed/>
  </w:style>
  <w:style w:type="character" w:styleId="a7">
    <w:name w:val="Hyperlink"/>
    <w:uiPriority w:val="99"/>
    <w:rPr>
      <w:rFonts w:cs="Times New Roman"/>
      <w:color w:val="0000FF"/>
      <w:u w:val="single"/>
    </w:rPr>
  </w:style>
  <w:style w:type="paragraph" w:customStyle="1" w:styleId="10">
    <w:name w:val="列出段落1"/>
    <w:basedOn w:val="a"/>
    <w:uiPriority w:val="99"/>
    <w:qFormat/>
    <w:pPr>
      <w:ind w:firstLineChars="200" w:firstLine="420"/>
    </w:pPr>
  </w:style>
  <w:style w:type="character" w:customStyle="1" w:styleId="1Char">
    <w:name w:val="标题 1 Char"/>
    <w:link w:val="1"/>
    <w:uiPriority w:val="99"/>
    <w:locked/>
    <w:rPr>
      <w:rFonts w:ascii="Times New Roman" w:eastAsia="黑体" w:hAnsi="Times New Roman" w:cs="Times New Roman"/>
      <w:bCs/>
      <w:kern w:val="44"/>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public.whut.edu.cn/jdx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193</Words>
  <Characters>1105</Characters>
  <Application>Microsoft Office Word</Application>
  <DocSecurity>0</DocSecurity>
  <Lines>9</Lines>
  <Paragraphs>2</Paragraphs>
  <ScaleCrop>false</ScaleCrop>
  <Company>微软中国</Company>
  <LinksUpToDate>false</LinksUpToDate>
  <CharactersWithSpaces>1296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附：2015年招收推荐免试研究生招生简章（讨论稿）</dc:title>
  <dc:creator>微软用户</dc:creator>
  <cp:lastModifiedBy>yjs</cp:lastModifiedBy>
  <cp:revision>2</cp:revision>
  <cp:lastPrinted>2014-09-11T03:28:00Z</cp:lastPrinted>
  <dcterms:created xsi:type="dcterms:W3CDTF">2014-09-04T06:44:00Z</dcterms:created>
  <dcterms:modified xsi:type="dcterms:W3CDTF">2014-09-16T09:05:00Z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2052-9.1.0.4715</vt:lpwstr>
  </property>
</Properties>
</file>