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76" w:rsidRDefault="00401576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6"/>
          <w:szCs w:val="36"/>
        </w:rPr>
        <w:t>昆明理工大学硕士研究生入学考试</w:t>
      </w:r>
    </w:p>
    <w:p w:rsidR="00401576" w:rsidRPr="00723A56" w:rsidRDefault="00401576" w:rsidP="00E76F5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36"/>
          <w:szCs w:val="36"/>
        </w:rPr>
      </w:pP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《生物化学》</w:t>
      </w:r>
      <w:r>
        <w:rPr>
          <w:rFonts w:ascii="宋体" w:hAnsi="宋体" w:cs="宋体"/>
          <w:b/>
          <w:bCs/>
          <w:color w:val="333333"/>
          <w:kern w:val="0"/>
          <w:sz w:val="32"/>
          <w:szCs w:val="32"/>
        </w:rPr>
        <w:t>—</w:t>
      </w:r>
      <w:r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医学院</w:t>
      </w:r>
      <w:r w:rsidRPr="00B01AA4">
        <w:rPr>
          <w:rFonts w:ascii="宋体" w:hAnsi="宋体" w:cs="宋体" w:hint="eastAsia"/>
          <w:b/>
          <w:bCs/>
          <w:color w:val="333333"/>
          <w:kern w:val="0"/>
          <w:sz w:val="32"/>
          <w:szCs w:val="32"/>
        </w:rPr>
        <w:t>考试大纲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第一部分　考试形式和试卷结构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一、试卷满分及考试时间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试卷满分为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150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分，考试时间为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180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分钟。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二、答题方式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答题方式为闭卷、笔试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.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三、试卷的内容结构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生物化学基本名词、概念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30%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酶动力学、代谢途径及调控　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50%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456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知识综合应用、学科进展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四、试卷的题型结构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客观题（含判断、选择、填空）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综合实验（设计实验方案解决问题）　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20%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ab/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名词解释、简答、问答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 xml:space="preserve">              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60%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ind w:left="7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第二部分　考察的知识及范围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一、糖的化学定义，还原糖与非还原糖、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重要的单糖，双糖，寡糖，多糖定义分类。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环式</w:t>
      </w:r>
      <w:bookmarkStart w:id="0" w:name="_GoBack"/>
      <w:bookmarkEnd w:id="0"/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结构的书写、糖苷键类型；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糖类的物理化学性质；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糖的生物学功能；糖脂、糖蛋白的生物学特性。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二、脂的定义、分类、结构、生物学功能；必需脂肪酸；脂蛋白的分类与生物学功能；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脂类的理化性质，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皂化、碘值、酸败等；甘油三酯；磷脂与各水解位点对应的磷脂酶；甾醇的的生物学功能。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三、氨基酸的定义、结构特点；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氨基酸的分类；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必需氨基酸；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氨基酸的理化性质。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甲醛滴定测定浓度；侧链化学反应；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20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种氨基酸三字母缩写符号、结构式及分类；蛋白质的生物学功能；蛋白质元素组成特点，凯式定氮原理及其优缺点；多肽链的基本组成单位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L-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氨基酸；肽键、多肽链、蛋白质一级结构（含二硫键）、二级结构定义及其类型、超二级结构概念、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motif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domain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、高级结构概念。维系高级结构的作用力；二面角；变性、复性；氨基酸及蛋白质光谱特性；蛋白质分离方法及其原理（含色谱理论）；蛋白含量测定方法及其原理；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Edman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降解法；高级结构测定的方法及其基本原理；各种常见蛋白酶水解位点；蛋白质结构与功能的关系；初步了解二级结构预测与三级结构预测。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四、酶的生物学功能；酶的化学本质、分子结构；酶促反应的特点及机理；酶促反应的动力学；调节酶；酶活性测定；酶的命名与分类原则；常见酶抑制剂类型及其双倒数作图法特点；酶学概念，包括活性中心、调节位点等等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酶的慢速调节及快速调节；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酶的变构调节、磷酸化与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共价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修饰；多酶复合体系；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五、维生素及抗生素部分：不作为考察重点，合计考分不超过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6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分。维生素定义；重点掌握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B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族维生素与辅酶及其生物学功能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 w:rsidRPr="00E76F54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辅酶的重要生理意义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。抗生素部分，重点考察生物化学动态部分中提及的抗生素及其机制。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 xml:space="preserve">　　六、激素不作为考察重点，考分不超过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3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分。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七、膜生物学重点考察跨膜运输类型、能量消耗；结合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的生物学合成机制、穿梭机制了解生物膜的选择通透性及其生物学功能。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八、核酸的发现和研究进展概况；核酸的分类、分布和生物学意义；核酸的化学组成；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的分子结构；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的结构与功能；核酸的理化性质；核酸酶的分类原则及作用特点；双螺旋结构特点与类型；双脱氧序列测定基本原理；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的类型与分布；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tRNA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结构特点；变性、退火等概念。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九、氧化磷酸化，底物水平磷酸化；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呼吸链及电子传递；生物氧化的特点；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的合成；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支链淀粉与糖原的酶水解；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血糖的来源与去路，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血糖浓度的调控机制；糖的酵解、产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H</w:t>
      </w: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  <w:vertAlign w:val="superscript"/>
        </w:rPr>
        <w:t>+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位点、调控；磷酸戊糖途径及其生物学功能；糖的异生及其调控。三羧酸循环、产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位点、产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H</w:t>
      </w:r>
      <w:r w:rsidRPr="00E76F54">
        <w:rPr>
          <w:rFonts w:ascii="Times New Roman" w:eastAsia="仿宋" w:hAnsi="Times New Roman"/>
          <w:color w:val="333333"/>
          <w:kern w:val="0"/>
          <w:sz w:val="24"/>
          <w:szCs w:val="24"/>
          <w:vertAlign w:val="superscript"/>
        </w:rPr>
        <w:t>+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位点、调控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，产能计算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；柠檬酸穿梭等穿梭机制；能荷及其对能量代谢的调控作用；反馈调节作用；各代谢途径中重点调控位点；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ATP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合成的生物学机制。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、各氨基酸的具体分解与合成途径不作为考察重点。但需了解生糖、生酮和生糖兼生酮氨基酸。联系糖代谢途径掌握丙氨酸、天冬氨酸、谷氨酸与酮酸的对应关系；鸟氨酸循环；转氨作用及各种脱氨方式；氨在血液中的运输方式；不同类型动物排氨方式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十一、脂肪酸的生物合成（重点为软脂酸合成途径）；分解与合成的差异、调控、场所；不饱和脂肪酸的生物学合成。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十二、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（生物）合成的概念，包括以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为模板指导的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合成（复制），以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为模板指导的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合成（反转录）及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的修复合成（损伤修复）；原核生物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复制的特点，参与复制的酶和因子（包括它们的功能）；真核生物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复制特点、酶；反（逆）转录酶的功能，过程及其生物学意义；端粒酶的概念与功能，干细胞与肿瘤；环境因素造成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DNA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损伤的几种类型，修复合成的几种主要方式的名称，切除修复过程；转录的概念及特点；原核生物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聚合酶组成及功能、真核生物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聚合酶功能；病毒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转录机制；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转录后加工；核酶（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ribozyme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）概念。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三、蛋白水解酶及小肠各种蛋白水解酶活化途径；蛋白质生物合成体系的组成；蛋白质生物合成过程；真核与原核生物蛋白质合成异同及肽链合成后的加工过程；了解分子病，并能举例说明；蛋白质合成阻断剂作用原理；蛋白质折叠理论、分子伴侣、折叠酶（二硫键异构酶、脯氨酸顺反异构酶）；合成后加工与修饰。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="31680" w:hangingChars="4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28" w:left="31680" w:hangingChars="200" w:firstLine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十四、基因表达与调控的概念、意义；基因表达方式与规律（特点）；基因表达调控原理及要素；操纵子概念及乳糖操纵子工作原理；真核基因结构、转录及调节特点；基因表达调控的要素，如顺式作用元件、反式作用因子、启动子或启动序列、增强子、转录因子等；原核、真核基因调控主要区别。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ind w:left="720" w:firstLine="42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hAnsi="Times New Roman"/>
          <w:color w:val="333333"/>
          <w:kern w:val="0"/>
          <w:sz w:val="24"/>
          <w:szCs w:val="24"/>
        </w:rPr>
        <w:t> </w:t>
      </w:r>
    </w:p>
    <w:p w:rsidR="00401576" w:rsidRPr="00D76FF0" w:rsidRDefault="00401576" w:rsidP="00E76F54">
      <w:pPr>
        <w:widowControl/>
        <w:shd w:val="clear" w:color="auto" w:fill="FFFFFF"/>
        <w:spacing w:line="360" w:lineRule="auto"/>
        <w:jc w:val="left"/>
        <w:rPr>
          <w:rFonts w:ascii="Times New Roman" w:eastAsia="仿宋" w:hAnsi="Times New Roman"/>
          <w:b/>
          <w:color w:val="333333"/>
          <w:kern w:val="0"/>
          <w:sz w:val="28"/>
          <w:szCs w:val="28"/>
        </w:rPr>
      </w:pPr>
      <w:r w:rsidRPr="00D76FF0">
        <w:rPr>
          <w:rFonts w:ascii="Times New Roman" w:eastAsia="仿宋" w:hAnsi="Times New Roman" w:hint="eastAsia"/>
          <w:b/>
          <w:color w:val="333333"/>
          <w:kern w:val="0"/>
          <w:sz w:val="28"/>
          <w:szCs w:val="28"/>
        </w:rPr>
        <w:t>第三部分知识综合与拓展部分</w:t>
      </w:r>
    </w:p>
    <w:p w:rsidR="00401576" w:rsidRPr="00D76FF0" w:rsidRDefault="00401576" w:rsidP="00464836">
      <w:pPr>
        <w:widowControl/>
        <w:shd w:val="clear" w:color="auto" w:fill="FFFFFF"/>
        <w:spacing w:line="360" w:lineRule="auto"/>
        <w:ind w:leftChars="200" w:left="31680"/>
        <w:jc w:val="left"/>
        <w:rPr>
          <w:rFonts w:ascii="Times New Roman" w:eastAsia="仿宋" w:hAnsi="Times New Roman"/>
          <w:color w:val="333333"/>
          <w:kern w:val="0"/>
          <w:sz w:val="24"/>
          <w:szCs w:val="24"/>
        </w:rPr>
      </w:pP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第二信使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cAMP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，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GPCR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；了解基因组（学）、蛋白质组（学）研究内容、基本方法及对现代生物学的影响；基因工程原理；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RNAi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 w:rsidRPr="00D76FF0">
        <w:rPr>
          <w:rFonts w:ascii="Times New Roman" w:eastAsia="仿宋" w:hAnsi="Times New Roman"/>
          <w:color w:val="333333"/>
          <w:kern w:val="0"/>
          <w:sz w:val="24"/>
          <w:szCs w:val="24"/>
        </w:rPr>
        <w:t>PCR</w:t>
      </w:r>
      <w:r w:rsidRPr="00D76FF0"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原理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；</w:t>
      </w:r>
      <w:r>
        <w:rPr>
          <w:rFonts w:ascii="Times New Roman" w:eastAsia="仿宋" w:hAnsi="Times New Roman"/>
          <w:color w:val="333333"/>
          <w:kern w:val="0"/>
          <w:sz w:val="24"/>
          <w:szCs w:val="24"/>
        </w:rPr>
        <w:t>Western blot</w:t>
      </w:r>
      <w:r>
        <w:rPr>
          <w:rFonts w:ascii="Times New Roman" w:eastAsia="仿宋" w:hAnsi="Times New Roman" w:hint="eastAsia"/>
          <w:color w:val="333333"/>
          <w:kern w:val="0"/>
          <w:sz w:val="24"/>
          <w:szCs w:val="24"/>
        </w:rPr>
        <w:t>基本原理及步骤；共聚焦电泳，双向电泳；层析技术原理；测序技术原理。</w:t>
      </w:r>
    </w:p>
    <w:p w:rsidR="00401576" w:rsidRPr="00D76FF0" w:rsidRDefault="00401576" w:rsidP="00E76F54">
      <w:pPr>
        <w:spacing w:line="360" w:lineRule="auto"/>
        <w:rPr>
          <w:rFonts w:ascii="Times New Roman" w:eastAsia="仿宋" w:hAnsi="Times New Roman"/>
        </w:rPr>
      </w:pPr>
    </w:p>
    <w:sectPr w:rsidR="00401576" w:rsidRPr="00D76FF0" w:rsidSect="00265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76" w:rsidRDefault="00401576" w:rsidP="0007428E">
      <w:r>
        <w:separator/>
      </w:r>
    </w:p>
  </w:endnote>
  <w:endnote w:type="continuationSeparator" w:id="0">
    <w:p w:rsidR="00401576" w:rsidRDefault="00401576" w:rsidP="00074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76" w:rsidRDefault="00401576" w:rsidP="0007428E">
      <w:r>
        <w:separator/>
      </w:r>
    </w:p>
  </w:footnote>
  <w:footnote w:type="continuationSeparator" w:id="0">
    <w:p w:rsidR="00401576" w:rsidRDefault="00401576" w:rsidP="000742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28E"/>
    <w:rsid w:val="0007428E"/>
    <w:rsid w:val="000F1014"/>
    <w:rsid w:val="00226919"/>
    <w:rsid w:val="00265D2D"/>
    <w:rsid w:val="002926C8"/>
    <w:rsid w:val="003454E6"/>
    <w:rsid w:val="00401576"/>
    <w:rsid w:val="00464836"/>
    <w:rsid w:val="005B3667"/>
    <w:rsid w:val="00723A56"/>
    <w:rsid w:val="008E5FAE"/>
    <w:rsid w:val="00B01AA4"/>
    <w:rsid w:val="00B10B1E"/>
    <w:rsid w:val="00B17D25"/>
    <w:rsid w:val="00B9321A"/>
    <w:rsid w:val="00CF0000"/>
    <w:rsid w:val="00D475AF"/>
    <w:rsid w:val="00D53571"/>
    <w:rsid w:val="00D76FF0"/>
    <w:rsid w:val="00DA7C51"/>
    <w:rsid w:val="00DB05DE"/>
    <w:rsid w:val="00E7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D2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74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428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742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428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63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36">
          <w:marLeft w:val="0"/>
          <w:marRight w:val="0"/>
          <w:marTop w:val="24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340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3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3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6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63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63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343</Words>
  <Characters>1959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173</cp:lastModifiedBy>
  <cp:revision>10</cp:revision>
  <dcterms:created xsi:type="dcterms:W3CDTF">2013-09-22T05:21:00Z</dcterms:created>
  <dcterms:modified xsi:type="dcterms:W3CDTF">2014-09-22T02:38:00Z</dcterms:modified>
</cp:coreProperties>
</file>