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0" w:lineRule="atLeast"/>
        <w:contextualSpacing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大连海事大学</w:t>
      </w:r>
      <w:r>
        <w:rPr>
          <w:b/>
          <w:sz w:val="44"/>
          <w:szCs w:val="44"/>
        </w:rPr>
        <w:t>硕士研究生入学考试</w:t>
      </w:r>
      <w:r>
        <w:rPr>
          <w:rFonts w:hint="eastAsia"/>
          <w:b/>
          <w:sz w:val="44"/>
          <w:szCs w:val="44"/>
        </w:rPr>
        <w:t>大纲</w:t>
      </w:r>
    </w:p>
    <w:p>
      <w:pPr>
        <w:spacing w:line="0" w:lineRule="atLeast"/>
        <w:contextualSpacing/>
        <w:jc w:val="center"/>
        <w:rPr>
          <w:rFonts w:hint="eastAsia"/>
          <w:b/>
          <w:sz w:val="44"/>
          <w:szCs w:val="44"/>
        </w:rPr>
      </w:pPr>
    </w:p>
    <w:p>
      <w:pPr>
        <w:spacing w:after="0" w:line="0" w:lineRule="atLeast"/>
        <w:ind w:left="0" w:right="0"/>
        <w:contextualSpacing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考试科目：</w:t>
      </w:r>
      <w:r>
        <w:rPr>
          <w:rFonts w:hint="eastAsia" w:ascii="宋体" w:hAnsi="宋体" w:cs="宋体"/>
          <w:sz w:val="28"/>
          <w:szCs w:val="28"/>
          <w:lang w:eastAsia="zh-CN"/>
        </w:rPr>
        <w:t>当代世界经济与政治</w:t>
      </w:r>
    </w:p>
    <w:p>
      <w:pPr>
        <w:widowControl/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试卷满分及考试时间</w:t>
      </w:r>
      <w:r>
        <w:rPr>
          <w:rFonts w:hint="eastAsia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试卷满分为1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0分，考试时间为180分钟。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</w:p>
    <w:p>
      <w:pPr>
        <w:widowControl/>
        <w:spacing w:line="320" w:lineRule="exac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第一章  当代世界经济的发展与基本趋势 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世界经济的构成和运行机制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知识要点：世界经济的构成；世界经济运行机制。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世界经济格局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知识要点：世界经济格局变化规律；经济全球化趋势；经济发展三种类型国家；多种集团。</w:t>
      </w:r>
      <w:bookmarkStart w:id="0" w:name="_GoBack"/>
      <w:bookmarkEnd w:id="0"/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全球化趋势（问题研究）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</w:p>
    <w:p>
      <w:pPr>
        <w:widowControl/>
        <w:spacing w:line="320" w:lineRule="exac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第二章  当代世界政治的发展变化与基本走势  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当代世界政治的构成和运行机制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知识要点：世界政治的概念；世界政治的运行规律。</w:t>
      </w:r>
    </w:p>
    <w:p>
      <w:pPr>
        <w:widowControl/>
        <w:spacing w:line="320" w:lineRule="exact"/>
        <w:ind w:firstLine="31680" w:firstLineChars="20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当代国际政治格局的演变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知识要点：世界政治的运行规律；近代世界格局的进程；战后世界格局的演变。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当今世界政治发展的基本趋势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</w:t>
      </w:r>
    </w:p>
    <w:p>
      <w:pPr>
        <w:widowControl/>
        <w:spacing w:line="320" w:lineRule="exact"/>
        <w:ind w:firstLine="31680" w:firstLineChars="20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知识要点：当今世界格局的转换及其特点；关于世界新格局的几种说法；现今世界力量的分化改组。</w:t>
      </w:r>
    </w:p>
    <w:p>
      <w:pPr>
        <w:widowControl/>
        <w:spacing w:line="320" w:lineRule="exact"/>
        <w:ind w:firstLine="31680" w:firstLineChars="20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第四节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介绍文明冲突论（问题研究）</w:t>
      </w:r>
    </w:p>
    <w:p>
      <w:pPr>
        <w:widowControl/>
        <w:spacing w:line="320" w:lineRule="exact"/>
        <w:ind w:firstLine="420"/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 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</w:t>
      </w:r>
    </w:p>
    <w:p>
      <w:pPr>
        <w:widowControl/>
        <w:spacing w:line="320" w:lineRule="exac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第三章  当今时代主题与建立国际新秩序   </w:t>
      </w:r>
    </w:p>
    <w:p>
      <w:pPr>
        <w:widowControl/>
        <w:wordWrap/>
        <w:adjustRightInd/>
        <w:snapToGrid/>
        <w:spacing w:before="0" w:after="0" w:line="320" w:lineRule="exact"/>
        <w:ind w:left="42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传统安全和非传统安全问题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知识要点：传统安全和非传统安全的内涵；人类的安全问题。</w:t>
      </w:r>
    </w:p>
    <w:p>
      <w:pPr>
        <w:widowControl/>
        <w:wordWrap/>
        <w:adjustRightInd/>
        <w:snapToGrid/>
        <w:spacing w:before="0" w:after="0" w:line="320" w:lineRule="exact"/>
        <w:ind w:left="42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当今世界的主题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知识要点：时代主题的依据；和平与发展的关系。</w:t>
      </w:r>
    </w:p>
    <w:p>
      <w:pPr>
        <w:widowControl/>
        <w:wordWrap/>
        <w:adjustRightInd/>
        <w:snapToGrid/>
        <w:spacing w:before="0" w:after="0" w:line="320" w:lineRule="exact"/>
        <w:ind w:left="42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建立国际新秩序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</w:p>
    <w:p>
      <w:pPr>
        <w:widowControl/>
        <w:spacing w:after="120" w:line="320" w:lineRule="exact"/>
        <w:ind w:left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知识要点：国际秩序的内涵；不同国家对建立国际新秩序的基本主张。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</w:p>
    <w:p>
      <w:pPr>
        <w:widowControl/>
        <w:spacing w:line="320" w:lineRule="exac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第四章  战后发达资本主义国家的经济和政治   </w:t>
      </w:r>
      <w:r>
        <w:rPr>
          <w:rFonts w:hint="eastAsia" w:ascii="宋体" w:hAnsi="宋体" w:cs="宋体"/>
          <w:b/>
          <w:bCs/>
          <w:color w:val="262626"/>
          <w:kern w:val="0"/>
          <w:sz w:val="28"/>
          <w:szCs w:val="28"/>
          <w:lang w:val="en-US" w:eastAsia="zh-CN"/>
        </w:rPr>
        <w:t xml:space="preserve"> </w:t>
      </w:r>
    </w:p>
    <w:p>
      <w:pPr>
        <w:widowControl/>
        <w:spacing w:line="320" w:lineRule="exact"/>
        <w:ind w:firstLine="31680" w:firstLineChars="5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发达资本主义国家的经济</w:t>
      </w:r>
    </w:p>
    <w:p>
      <w:pPr>
        <w:widowControl/>
        <w:spacing w:line="320" w:lineRule="exact"/>
        <w:ind w:firstLine="31680" w:firstLineChars="5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知识要点：发达资本主义国家经济的发展；发达资本主义国家经济的变化；发达资本主义国家经济关系的协调。</w:t>
      </w:r>
    </w:p>
    <w:p>
      <w:pPr>
        <w:widowControl/>
        <w:tabs>
          <w:tab w:val="left" w:pos="1140"/>
        </w:tabs>
        <w:spacing w:line="320" w:lineRule="exact"/>
        <w:ind w:left="1140" w:hanging="7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发达资本主义国家的政治</w:t>
      </w:r>
    </w:p>
    <w:p>
      <w:pPr>
        <w:widowControl/>
        <w:spacing w:line="320" w:lineRule="exact"/>
        <w:ind w:firstLine="31680" w:firstLineChars="20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知识要点：发达资本主义国家的政治体制；发达资本主义政治的新变化；发达资本主义国家的政治新思潮。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发达资本主义国家对外关系</w:t>
      </w:r>
    </w:p>
    <w:p>
      <w:pPr>
        <w:widowControl/>
        <w:spacing w:line="320" w:lineRule="exact"/>
        <w:ind w:firstLine="31680" w:firstLineChars="20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知识要点：欧盟一体化；美欧关系；欧盟对华关系。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 </w:t>
      </w:r>
    </w:p>
    <w:p>
      <w:pPr>
        <w:widowControl/>
        <w:spacing w:line="320" w:lineRule="exac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第五章  战后发展中国家的经济与政治    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第三世界的崛起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知识要点：第三世界崛起的背景；第三世界的崛起；第三世界的影响。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</w:p>
    <w:p>
      <w:pPr>
        <w:widowControl/>
        <w:tabs>
          <w:tab w:val="left" w:pos="1260"/>
        </w:tabs>
        <w:spacing w:line="320" w:lineRule="exact"/>
        <w:ind w:left="1260" w:hanging="84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第三世界的经济</w:t>
      </w:r>
    </w:p>
    <w:p>
      <w:pPr>
        <w:widowControl/>
        <w:spacing w:line="320" w:lineRule="exact"/>
        <w:ind w:firstLine="31680" w:firstLineChars="20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知识要点：发展中国家的经济成就；发展中国家经济发展类型；拉美和东亚经济发展模式。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  </w:t>
      </w:r>
    </w:p>
    <w:p>
      <w:pPr>
        <w:widowControl/>
        <w:tabs>
          <w:tab w:val="left" w:pos="1140"/>
        </w:tabs>
        <w:spacing w:line="320" w:lineRule="exact"/>
        <w:ind w:left="1140" w:hanging="7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发展中国家的政治</w:t>
      </w:r>
    </w:p>
    <w:p>
      <w:pPr>
        <w:widowControl/>
        <w:spacing w:line="320" w:lineRule="exact"/>
        <w:ind w:firstLine="31680" w:firstLineChars="20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知识要点：发展道路；政体类型；民族和宗教。</w:t>
      </w:r>
    </w:p>
    <w:p>
      <w:pPr>
        <w:widowControl/>
        <w:tabs>
          <w:tab w:val="left" w:pos="1140"/>
        </w:tabs>
        <w:spacing w:line="320" w:lineRule="exact"/>
        <w:ind w:left="1140" w:hanging="7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第四节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发展中国家的对外关系</w:t>
      </w:r>
    </w:p>
    <w:p>
      <w:pPr>
        <w:widowControl/>
        <w:spacing w:line="320" w:lineRule="exact"/>
        <w:ind w:left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知识要点：南南合作；南北关系；非洲；阿以冲突。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 </w:t>
      </w:r>
    </w:p>
    <w:p>
      <w:pPr>
        <w:widowControl/>
        <w:spacing w:line="320" w:lineRule="exac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第六章  战后社会主义国家的经济与政治（包括剧变之后）   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战后社会主义国家的成就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知识要点：社会主义阵营的产生；社会主义国家经济建设成就。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</w:p>
    <w:p>
      <w:pPr>
        <w:widowControl/>
        <w:tabs>
          <w:tab w:val="left" w:pos="1260"/>
        </w:tabs>
        <w:spacing w:line="320" w:lineRule="exact"/>
        <w:ind w:left="1260" w:hanging="84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 战后社会主义国家的改革</w:t>
      </w:r>
    </w:p>
    <w:p>
      <w:pPr>
        <w:widowControl/>
        <w:spacing w:line="320" w:lineRule="exact"/>
        <w:ind w:left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知识要点：对社会主义发展模式的探索；东欧剧变和苏联解体；社会主义制度的探索。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 </w:t>
      </w:r>
    </w:p>
    <w:p>
      <w:pPr>
        <w:widowControl/>
        <w:tabs>
          <w:tab w:val="left" w:pos="1260"/>
        </w:tabs>
        <w:spacing w:line="320" w:lineRule="exact"/>
        <w:ind w:left="1260" w:hanging="84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 冷战后东欧国家的经济与政治</w:t>
      </w:r>
    </w:p>
    <w:p>
      <w:pPr>
        <w:widowControl/>
        <w:spacing w:line="320" w:lineRule="exact"/>
        <w:ind w:left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知识要点：东欧国家的经济转型；独联体的经济与政治转型。</w:t>
      </w:r>
    </w:p>
    <w:p>
      <w:pPr>
        <w:widowControl/>
        <w:tabs>
          <w:tab w:val="left" w:pos="1260"/>
        </w:tabs>
        <w:spacing w:line="320" w:lineRule="exact"/>
        <w:ind w:left="1260" w:hanging="84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第四节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   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俄罗斯的经济政治与外交</w:t>
      </w:r>
    </w:p>
    <w:p>
      <w:pPr>
        <w:widowControl/>
        <w:spacing w:line="320" w:lineRule="exact"/>
        <w:ind w:left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知识要点：俄罗斯国家的现状；俄罗斯外交战略。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 </w:t>
      </w:r>
    </w:p>
    <w:p>
      <w:pPr>
        <w:widowControl/>
        <w:tabs>
          <w:tab w:val="left" w:pos="360"/>
        </w:tabs>
        <w:spacing w:line="320" w:lineRule="exac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第七章  中国对外关系及在世界中的地位和作用  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中国外交政策和原则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知识要点：新中国外交的背景；新中国外交政策；中国的外交原则。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</w:p>
    <w:p>
      <w:pPr>
        <w:widowControl/>
        <w:tabs>
          <w:tab w:val="left" w:pos="1260"/>
        </w:tabs>
        <w:spacing w:line="320" w:lineRule="exact"/>
        <w:ind w:left="1260" w:hanging="84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   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中国对外关系的发展</w:t>
      </w:r>
    </w:p>
    <w:p>
      <w:pPr>
        <w:widowControl/>
        <w:spacing w:line="320" w:lineRule="exact"/>
        <w:ind w:left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知识要点：解放初期中国的对外关系；中国对外关系的转折；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中国在国际中的地位和作用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知识要点：中国的综合国力；中国所处的国际环境；中国近年的国际关系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</w:p>
    <w:p>
      <w:pPr>
        <w:widowControl/>
        <w:spacing w:line="320" w:lineRule="exact"/>
        <w:ind w:firstLine="42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</w:p>
    <w:p>
      <w:pPr>
        <w:widowControl/>
        <w:numPr>
          <w:ilvl w:val="0"/>
          <w:numId w:val="1"/>
        </w:num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参考书目：</w:t>
      </w:r>
    </w:p>
    <w:p>
      <w:pPr>
        <w:widowControl/>
        <w:numPr>
          <w:numId w:val="0"/>
        </w:numPr>
        <w:spacing w:line="320" w:lineRule="exact"/>
        <w:ind w:left="420"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《当代世界经济与政治》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高等教育出版社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2013年版</w:t>
      </w:r>
    </w:p>
    <w:p>
      <w:pPr>
        <w:widowControl/>
        <w:spacing w:line="320" w:lineRule="exact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altName w:val="Century Gothic"/>
    <w:panose1 w:val="020F0502020204030204"/>
    <w:charset w:val="00"/>
    <w:family w:val="auto"/>
    <w:pitch w:val="default"/>
    <w:sig w:usb0="A00002EF" w:usb1="4000207B" w:usb2="00000000" w:usb3="00000000" w:csb0="000000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62231177">
    <w:nsid w:val="1B8D1689"/>
    <w:multiLevelType w:val="multilevel"/>
    <w:tmpl w:val="1B8D1689"/>
    <w:lvl w:ilvl="0" w:tentative="1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cs="Wingdings"/>
      </w:rPr>
    </w:lvl>
    <w:lvl w:ilvl="2" w:tentative="1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 w:cs="Wingdings"/>
      </w:rPr>
    </w:lvl>
    <w:lvl w:ilvl="4" w:tentative="1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 w:cs="Wingdings"/>
      </w:rPr>
    </w:lvl>
    <w:lvl w:ilvl="5" w:tentative="1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 w:cs="Wingdings"/>
      </w:rPr>
    </w:lvl>
    <w:lvl w:ilvl="7" w:tentative="1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 w:cs="Wingdings"/>
      </w:rPr>
    </w:lvl>
    <w:lvl w:ilvl="8" w:tentative="1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 w:cs="Wingdings"/>
      </w:rPr>
    </w:lvl>
  </w:abstractNum>
  <w:num w:numId="1">
    <w:abstractNumId w:val="46223117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3"/>
    <w:locked/>
    <w:uiPriority w:val="99"/>
    <w:rPr>
      <w:sz w:val="18"/>
      <w:szCs w:val="18"/>
    </w:rPr>
  </w:style>
  <w:style w:type="character" w:customStyle="1" w:styleId="6">
    <w:name w:val="Footer Char"/>
    <w:basedOn w:val="4"/>
    <w:link w:val="2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2</Pages>
  <Words>217</Words>
  <Characters>1237</Characters>
  <Lines>0</Lines>
  <Paragraphs>0</Paragraphs>
  <TotalTime>0</TotalTime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2014-09-22T01:16:00Z</dcterms:created>
  <dc:creator>jys</dc:creator>
  <cp:lastModifiedBy>lenovo</cp:lastModifiedBy>
  <dcterms:modified xsi:type="dcterms:W3CDTF">2014-10-01T14:22:38Z</dcterms:modified>
  <dc:title>大连海事大学硕士研究生入学考试大纲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