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00" w:lineRule="exact"/>
        <w:jc w:val="center"/>
        <w:rPr>
          <w:b/>
          <w:sz w:val="30"/>
          <w:szCs w:val="30"/>
        </w:rPr>
      </w:pPr>
      <w:r>
        <w:rPr>
          <w:rFonts w:hint="eastAsia"/>
          <w:b/>
          <w:sz w:val="30"/>
          <w:szCs w:val="30"/>
        </w:rPr>
        <w:t>浙江农林大学硕士研究生入学考试</w:t>
      </w:r>
    </w:p>
    <w:p>
      <w:pPr>
        <w:pStyle w:val="2"/>
        <w:spacing w:before="0" w:after="0" w:line="240" w:lineRule="auto"/>
        <w:jc w:val="center"/>
        <w:rPr>
          <w:sz w:val="28"/>
          <w:szCs w:val="28"/>
        </w:rPr>
      </w:pPr>
      <w:r>
        <w:rPr>
          <w:rFonts w:hint="eastAsia"/>
          <w:sz w:val="28"/>
          <w:szCs w:val="28"/>
        </w:rPr>
        <w:t>《生态文化概论》考试大纲</w:t>
      </w:r>
    </w:p>
    <w:p>
      <w:pPr>
        <w:numPr>
          <w:ilvl w:val="0"/>
          <w:numId w:val="1"/>
        </w:numPr>
        <w:jc w:val="left"/>
        <w:rPr>
          <w:b/>
          <w:bCs/>
          <w:sz w:val="28"/>
        </w:rPr>
      </w:pPr>
      <w:r>
        <w:rPr>
          <w:rFonts w:hint="eastAsia"/>
          <w:b/>
          <w:bCs/>
          <w:sz w:val="28"/>
        </w:rPr>
        <w:t>考</w:t>
      </w:r>
      <w:r>
        <w:rPr>
          <w:b/>
          <w:bCs/>
          <w:sz w:val="28"/>
        </w:rPr>
        <w:t xml:space="preserve"> </w:t>
      </w:r>
      <w:r>
        <w:rPr>
          <w:rFonts w:hint="eastAsia"/>
          <w:b/>
          <w:bCs/>
          <w:sz w:val="28"/>
        </w:rPr>
        <w:t>试</w:t>
      </w:r>
      <w:r>
        <w:rPr>
          <w:b/>
          <w:bCs/>
          <w:sz w:val="28"/>
        </w:rPr>
        <w:t xml:space="preserve"> </w:t>
      </w:r>
      <w:r>
        <w:rPr>
          <w:rFonts w:hint="eastAsia"/>
          <w:b/>
          <w:bCs/>
          <w:sz w:val="28"/>
        </w:rPr>
        <w:t>性</w:t>
      </w:r>
      <w:r>
        <w:rPr>
          <w:b/>
          <w:bCs/>
          <w:sz w:val="28"/>
        </w:rPr>
        <w:t xml:space="preserve"> </w:t>
      </w:r>
      <w:r>
        <w:rPr>
          <w:rFonts w:hint="eastAsia"/>
          <w:b/>
          <w:bCs/>
          <w:sz w:val="28"/>
        </w:rPr>
        <w:t>质</w:t>
      </w:r>
    </w:p>
    <w:p>
      <w:pPr>
        <w:pStyle w:val="4"/>
        <w:spacing w:after="156"/>
        <w:rPr>
          <w:rFonts w:ascii="Times New Roman" w:eastAsia="宋体"/>
          <w:bCs/>
        </w:rPr>
      </w:pPr>
      <w:r>
        <w:rPr>
          <w:rFonts w:hint="eastAsia" w:ascii="Times New Roman" w:eastAsia="宋体"/>
          <w:bCs/>
        </w:rPr>
        <w:t>浙江农林大学硕士研究生入学《生态文化概论》考试是为招收生态文化学及相关专业的硕士研究生而设置的具有选拔功能的水平考试。它的主要目的是测试考生对生态文化内容的掌握程度和应用相关知识解决问题的能力。</w:t>
      </w:r>
    </w:p>
    <w:p>
      <w:pPr>
        <w:numPr>
          <w:ilvl w:val="0"/>
          <w:numId w:val="1"/>
        </w:numPr>
        <w:jc w:val="left"/>
        <w:rPr>
          <w:b/>
          <w:bCs/>
          <w:sz w:val="28"/>
        </w:rPr>
      </w:pPr>
      <w:r>
        <w:rPr>
          <w:rFonts w:hint="eastAsia"/>
          <w:b/>
          <w:bCs/>
          <w:sz w:val="28"/>
        </w:rPr>
        <w:t>考试的基本要求</w:t>
      </w:r>
    </w:p>
    <w:p>
      <w:pPr>
        <w:pStyle w:val="4"/>
        <w:spacing w:after="156"/>
        <w:rPr>
          <w:rFonts w:ascii="Times New Roman" w:eastAsia="宋体"/>
          <w:bCs/>
        </w:rPr>
      </w:pPr>
      <w:r>
        <w:rPr>
          <w:rFonts w:hint="eastAsia" w:ascii="Times New Roman" w:eastAsia="宋体"/>
          <w:bCs/>
        </w:rPr>
        <w:t>要求考生全面系统地掌握生态文化的基本概念、理论和主要研究方法，熟悉生态文化在自己专业领域中的应用，了解生态文化的主要发展趋势和前沿领域，具有应用生态文化知识分析、认识和解决人与自然和谐相处和生态文明实践的能力。</w:t>
      </w:r>
    </w:p>
    <w:p>
      <w:pPr>
        <w:numPr>
          <w:ilvl w:val="0"/>
          <w:numId w:val="1"/>
        </w:numPr>
        <w:jc w:val="left"/>
        <w:rPr>
          <w:b/>
          <w:bCs/>
          <w:sz w:val="28"/>
        </w:rPr>
      </w:pPr>
      <w:r>
        <w:rPr>
          <w:rFonts w:hint="eastAsia"/>
          <w:b/>
          <w:bCs/>
          <w:sz w:val="28"/>
        </w:rPr>
        <w:t>考试方法和考试时间</w:t>
      </w:r>
    </w:p>
    <w:p>
      <w:pPr>
        <w:spacing w:line="320" w:lineRule="exact"/>
        <w:ind w:firstLine="480" w:firstLineChars="200"/>
        <w:rPr>
          <w:bCs/>
          <w:sz w:val="24"/>
        </w:rPr>
      </w:pPr>
      <w:r>
        <w:rPr>
          <w:rFonts w:hint="eastAsia"/>
          <w:bCs/>
          <w:sz w:val="24"/>
        </w:rPr>
        <w:t>本试卷采用闭卷笔试形式，试卷满分为</w:t>
      </w:r>
      <w:r>
        <w:rPr>
          <w:bCs/>
          <w:sz w:val="24"/>
        </w:rPr>
        <w:t>1</w:t>
      </w:r>
      <w:r>
        <w:rPr>
          <w:rFonts w:hint="eastAsia"/>
          <w:bCs/>
          <w:sz w:val="24"/>
          <w:lang w:val="en-US" w:eastAsia="zh-CN"/>
        </w:rPr>
        <w:t>50</w:t>
      </w:r>
      <w:r>
        <w:rPr>
          <w:rFonts w:hint="eastAsia"/>
          <w:bCs/>
          <w:sz w:val="24"/>
        </w:rPr>
        <w:t>分，考试时间为</w:t>
      </w:r>
      <w:r>
        <w:rPr>
          <w:bCs/>
          <w:sz w:val="24"/>
        </w:rPr>
        <w:t>1</w:t>
      </w:r>
      <w:r>
        <w:rPr>
          <w:rFonts w:hint="eastAsia"/>
          <w:bCs/>
          <w:sz w:val="24"/>
          <w:lang w:val="en-US" w:eastAsia="zh-CN"/>
        </w:rPr>
        <w:t>80</w:t>
      </w:r>
      <w:r>
        <w:rPr>
          <w:rFonts w:hint="eastAsia"/>
          <w:bCs/>
          <w:sz w:val="24"/>
        </w:rPr>
        <w:t>分钟。</w:t>
      </w:r>
    </w:p>
    <w:p>
      <w:pPr>
        <w:numPr>
          <w:ilvl w:val="0"/>
          <w:numId w:val="1"/>
        </w:numPr>
        <w:jc w:val="left"/>
        <w:rPr>
          <w:b/>
          <w:bCs/>
          <w:sz w:val="28"/>
        </w:rPr>
      </w:pPr>
      <w:bookmarkStart w:id="0" w:name="_GoBack"/>
      <w:bookmarkEnd w:id="0"/>
      <w:r>
        <w:rPr>
          <w:rFonts w:hint="eastAsia"/>
          <w:b/>
          <w:bCs/>
          <w:sz w:val="28"/>
        </w:rPr>
        <w:t>考试内容和考试要求</w:t>
      </w:r>
    </w:p>
    <w:p>
      <w:pPr>
        <w:pStyle w:val="3"/>
        <w:numPr>
          <w:ilvl w:val="2"/>
          <w:numId w:val="2"/>
        </w:numPr>
        <w:spacing w:line="240" w:lineRule="auto"/>
        <w:rPr>
          <w:sz w:val="24"/>
        </w:rPr>
      </w:pPr>
      <w:r>
        <w:rPr>
          <w:rFonts w:hint="eastAsia"/>
          <w:sz w:val="24"/>
        </w:rPr>
        <w:t>生态文化的概念</w:t>
      </w:r>
    </w:p>
    <w:p>
      <w:pPr>
        <w:spacing w:beforeLines="50" w:line="320" w:lineRule="exact"/>
        <w:rPr>
          <w:b/>
          <w:bCs/>
          <w:sz w:val="24"/>
          <w:szCs w:val="32"/>
        </w:rPr>
      </w:pPr>
      <w:r>
        <w:rPr>
          <w:rFonts w:hint="eastAsia"/>
          <w:b/>
          <w:bCs/>
          <w:sz w:val="24"/>
          <w:szCs w:val="32"/>
        </w:rPr>
        <w:t>考试内容</w:t>
      </w:r>
    </w:p>
    <w:p>
      <w:pPr>
        <w:spacing w:line="360" w:lineRule="auto"/>
        <w:ind w:left="840"/>
        <w:rPr>
          <w:rFonts w:ascii="宋体"/>
        </w:rPr>
      </w:pPr>
      <w:r>
        <w:rPr>
          <w:rFonts w:hint="eastAsia" w:ascii="宋体" w:hAnsi="宋体"/>
        </w:rPr>
        <w:t>1、生态与文化</w:t>
      </w:r>
    </w:p>
    <w:p>
      <w:pPr>
        <w:spacing w:line="360" w:lineRule="auto"/>
        <w:ind w:left="840"/>
        <w:rPr>
          <w:rFonts w:ascii="宋体" w:hAnsi="宋体"/>
        </w:rPr>
      </w:pPr>
      <w:r>
        <w:rPr>
          <w:rFonts w:hint="eastAsia" w:ascii="宋体" w:hAnsi="宋体"/>
        </w:rPr>
        <w:t>2、生态文化与生态文明</w:t>
      </w:r>
    </w:p>
    <w:p>
      <w:pPr>
        <w:spacing w:line="360" w:lineRule="auto"/>
        <w:ind w:left="840"/>
        <w:rPr>
          <w:rFonts w:ascii="宋体"/>
        </w:rPr>
      </w:pPr>
      <w:r>
        <w:rPr>
          <w:rFonts w:hint="eastAsia" w:ascii="宋体" w:hAnsi="宋体"/>
        </w:rPr>
        <w:t>3、生态文化的社会性</w:t>
      </w:r>
    </w:p>
    <w:p>
      <w:pPr>
        <w:spacing w:beforeLines="50" w:line="320" w:lineRule="exact"/>
        <w:rPr>
          <w:b/>
          <w:bCs/>
          <w:sz w:val="24"/>
          <w:szCs w:val="32"/>
        </w:rPr>
      </w:pPr>
      <w:r>
        <w:rPr>
          <w:rFonts w:hint="eastAsia"/>
          <w:b/>
          <w:bCs/>
          <w:sz w:val="24"/>
          <w:szCs w:val="32"/>
        </w:rPr>
        <w:t>考试要求</w:t>
      </w:r>
    </w:p>
    <w:p>
      <w:pPr>
        <w:spacing w:beforeLines="50" w:line="320" w:lineRule="exact"/>
      </w:pPr>
      <w:r>
        <w:rPr>
          <w:rFonts w:hint="eastAsia"/>
        </w:rPr>
        <w:t xml:space="preserve">    1、了解生态文化的定义和基本内涵</w:t>
      </w:r>
    </w:p>
    <w:p>
      <w:pPr>
        <w:spacing w:beforeLines="50" w:line="320" w:lineRule="exact"/>
        <w:rPr>
          <w:b/>
          <w:bCs/>
          <w:sz w:val="24"/>
          <w:szCs w:val="32"/>
        </w:rPr>
      </w:pPr>
      <w:r>
        <w:rPr>
          <w:rFonts w:hint="eastAsia"/>
        </w:rPr>
        <w:t xml:space="preserve">    2、了解生态文化产生产生的历史背景以及研究对象、任务和特点。</w:t>
      </w:r>
    </w:p>
    <w:p>
      <w:pPr>
        <w:pStyle w:val="3"/>
        <w:numPr>
          <w:ilvl w:val="2"/>
          <w:numId w:val="2"/>
        </w:numPr>
        <w:spacing w:line="240" w:lineRule="auto"/>
        <w:rPr>
          <w:sz w:val="24"/>
        </w:rPr>
      </w:pPr>
      <w:r>
        <w:rPr>
          <w:rFonts w:hint="eastAsia"/>
          <w:sz w:val="24"/>
        </w:rPr>
        <w:t>自然法则与生态中心主义</w:t>
      </w:r>
    </w:p>
    <w:p>
      <w:pPr>
        <w:spacing w:beforeLines="50" w:line="320" w:lineRule="exact"/>
        <w:rPr>
          <w:b/>
          <w:bCs/>
          <w:sz w:val="24"/>
          <w:szCs w:val="32"/>
        </w:rPr>
      </w:pPr>
      <w:r>
        <w:rPr>
          <w:rFonts w:hint="eastAsia"/>
          <w:b/>
          <w:bCs/>
          <w:sz w:val="24"/>
          <w:szCs w:val="32"/>
        </w:rPr>
        <w:t>考试内容</w:t>
      </w:r>
    </w:p>
    <w:p>
      <w:pPr>
        <w:pStyle w:val="9"/>
        <w:spacing w:line="360" w:lineRule="auto"/>
        <w:ind w:left="425" w:firstLine="0" w:firstLineChars="0"/>
        <w:rPr>
          <w:rFonts w:ascii="宋体"/>
        </w:rPr>
      </w:pPr>
      <w:r>
        <w:rPr>
          <w:rFonts w:hint="eastAsia" w:ascii="宋体" w:hAnsi="宋体"/>
        </w:rPr>
        <w:t>1、亚里士多德的科学和伦理观</w:t>
      </w:r>
    </w:p>
    <w:p>
      <w:pPr>
        <w:pStyle w:val="9"/>
        <w:spacing w:line="360" w:lineRule="auto"/>
        <w:ind w:left="425" w:firstLine="0" w:firstLineChars="0"/>
        <w:rPr>
          <w:rFonts w:ascii="宋体"/>
        </w:rPr>
      </w:pPr>
      <w:r>
        <w:rPr>
          <w:rFonts w:hint="eastAsia" w:ascii="宋体" w:hAnsi="宋体"/>
        </w:rPr>
        <w:t>2、阿奎那的神学目的论</w:t>
      </w:r>
    </w:p>
    <w:p>
      <w:pPr>
        <w:pStyle w:val="9"/>
        <w:spacing w:line="360" w:lineRule="auto"/>
        <w:ind w:left="425" w:firstLine="0" w:firstLineChars="0"/>
        <w:rPr>
          <w:rFonts w:ascii="宋体"/>
        </w:rPr>
      </w:pPr>
      <w:r>
        <w:rPr>
          <w:rFonts w:hint="eastAsia" w:ascii="宋体" w:hAnsi="宋体"/>
        </w:rPr>
        <w:t>3、生态有机模型</w:t>
      </w:r>
    </w:p>
    <w:p>
      <w:pPr>
        <w:spacing w:beforeLines="50" w:line="320" w:lineRule="exact"/>
        <w:rPr>
          <w:b/>
          <w:bCs/>
          <w:sz w:val="24"/>
          <w:szCs w:val="32"/>
        </w:rPr>
      </w:pPr>
      <w:r>
        <w:rPr>
          <w:rFonts w:hint="eastAsia"/>
          <w:b/>
          <w:bCs/>
          <w:sz w:val="24"/>
          <w:szCs w:val="32"/>
        </w:rPr>
        <w:t>考试要求</w:t>
      </w:r>
    </w:p>
    <w:p>
      <w:pPr>
        <w:widowControl/>
        <w:adjustRightInd w:val="0"/>
        <w:spacing w:line="360" w:lineRule="auto"/>
        <w:jc w:val="left"/>
        <w:rPr>
          <w:rFonts w:ascii="宋体" w:hAnsi="宋体"/>
          <w:color w:val="000000"/>
        </w:rPr>
      </w:pPr>
      <w:r>
        <w:rPr>
          <w:rFonts w:hint="eastAsia" w:ascii="宋体" w:hAnsi="宋体"/>
          <w:color w:val="000000"/>
        </w:rPr>
        <w:t xml:space="preserve">    1、了解</w:t>
      </w:r>
      <w:r>
        <w:rPr>
          <w:rFonts w:hint="eastAsia" w:ascii="宋体" w:hAnsi="宋体"/>
        </w:rPr>
        <w:t>自然选择的性质。</w:t>
      </w:r>
    </w:p>
    <w:p>
      <w:pPr>
        <w:spacing w:beforeLines="50" w:line="320" w:lineRule="exact"/>
        <w:rPr>
          <w:b/>
          <w:bCs/>
          <w:sz w:val="24"/>
          <w:szCs w:val="32"/>
        </w:rPr>
      </w:pPr>
      <w:r>
        <w:rPr>
          <w:rFonts w:hint="eastAsia" w:ascii="宋体" w:hAnsi="宋体"/>
          <w:color w:val="000000"/>
        </w:rPr>
        <w:t xml:space="preserve">    2、巅峰群落。</w:t>
      </w:r>
    </w:p>
    <w:p>
      <w:pPr>
        <w:spacing w:beforeLines="50" w:line="320" w:lineRule="exact"/>
        <w:rPr>
          <w:b/>
          <w:bCs/>
          <w:sz w:val="24"/>
          <w:szCs w:val="32"/>
        </w:rPr>
      </w:pPr>
    </w:p>
    <w:p>
      <w:pPr>
        <w:pStyle w:val="3"/>
        <w:numPr>
          <w:ilvl w:val="2"/>
          <w:numId w:val="2"/>
        </w:numPr>
        <w:spacing w:line="240" w:lineRule="auto"/>
        <w:rPr>
          <w:sz w:val="24"/>
          <w:szCs w:val="24"/>
        </w:rPr>
      </w:pPr>
      <w:r>
        <w:rPr>
          <w:rFonts w:hint="eastAsia"/>
          <w:sz w:val="24"/>
          <w:szCs w:val="24"/>
        </w:rPr>
        <w:t>道义论与生物中心主义</w:t>
      </w:r>
    </w:p>
    <w:p>
      <w:pPr>
        <w:spacing w:beforeLines="50" w:line="320" w:lineRule="exact"/>
        <w:rPr>
          <w:b/>
          <w:bCs/>
          <w:sz w:val="24"/>
          <w:szCs w:val="32"/>
        </w:rPr>
      </w:pPr>
      <w:r>
        <w:rPr>
          <w:rFonts w:hint="eastAsia"/>
          <w:b/>
          <w:bCs/>
          <w:sz w:val="24"/>
          <w:szCs w:val="32"/>
        </w:rPr>
        <w:t>考试内容</w:t>
      </w:r>
    </w:p>
    <w:p>
      <w:pPr>
        <w:spacing w:line="360" w:lineRule="auto"/>
      </w:pPr>
      <w:r>
        <w:rPr>
          <w:rFonts w:hint="eastAsia"/>
        </w:rPr>
        <w:t xml:space="preserve">    1、西方道义论</w:t>
      </w:r>
    </w:p>
    <w:p>
      <w:pPr>
        <w:spacing w:line="360" w:lineRule="auto"/>
      </w:pPr>
      <w:r>
        <w:rPr>
          <w:rFonts w:hint="eastAsia"/>
        </w:rPr>
        <w:t xml:space="preserve">    2、中国道义论</w:t>
      </w:r>
    </w:p>
    <w:p>
      <w:pPr>
        <w:spacing w:line="360" w:lineRule="auto"/>
      </w:pPr>
      <w:r>
        <w:rPr>
          <w:rFonts w:hint="eastAsia"/>
        </w:rPr>
        <w:t xml:space="preserve">    3、动物权利</w:t>
      </w:r>
    </w:p>
    <w:p>
      <w:pPr>
        <w:spacing w:beforeLines="50" w:line="320" w:lineRule="exact"/>
        <w:rPr>
          <w:b/>
          <w:bCs/>
          <w:sz w:val="24"/>
          <w:szCs w:val="32"/>
        </w:rPr>
      </w:pPr>
      <w:r>
        <w:rPr>
          <w:rFonts w:hint="eastAsia"/>
          <w:b/>
          <w:bCs/>
          <w:sz w:val="24"/>
          <w:szCs w:val="32"/>
        </w:rPr>
        <w:t>考试要求</w:t>
      </w:r>
    </w:p>
    <w:p>
      <w:pPr>
        <w:spacing w:line="360" w:lineRule="auto"/>
        <w:ind w:left="432" w:leftChars="205" w:hanging="2"/>
      </w:pPr>
      <w:r>
        <w:rPr>
          <w:rFonts w:hint="eastAsia"/>
        </w:rPr>
        <w:t>1、了解生态伦理的缘起</w:t>
      </w:r>
      <w:r>
        <w:t>.</w:t>
      </w:r>
    </w:p>
    <w:p>
      <w:pPr>
        <w:spacing w:line="360" w:lineRule="auto"/>
        <w:ind w:left="432" w:leftChars="205" w:hanging="2"/>
      </w:pPr>
      <w:r>
        <w:rPr>
          <w:rFonts w:hint="eastAsia"/>
        </w:rPr>
        <w:t>2、了解什么是道德身份。</w:t>
      </w:r>
    </w:p>
    <w:p>
      <w:pPr>
        <w:spacing w:line="360" w:lineRule="auto"/>
        <w:ind w:left="432" w:leftChars="205" w:hanging="2"/>
      </w:pPr>
      <w:r>
        <w:rPr>
          <w:rFonts w:hint="eastAsia"/>
        </w:rPr>
        <w:t>3、了解什么是工具价值、内在价值和固有价值。</w:t>
      </w:r>
    </w:p>
    <w:p>
      <w:pPr>
        <w:pStyle w:val="3"/>
        <w:numPr>
          <w:ilvl w:val="2"/>
          <w:numId w:val="2"/>
        </w:numPr>
        <w:spacing w:line="240" w:lineRule="auto"/>
        <w:rPr>
          <w:sz w:val="24"/>
        </w:rPr>
      </w:pPr>
      <w:r>
        <w:rPr>
          <w:rFonts w:hint="eastAsia"/>
          <w:sz w:val="24"/>
          <w:szCs w:val="24"/>
        </w:rPr>
        <w:t>深生态学</w:t>
      </w:r>
    </w:p>
    <w:p>
      <w:pPr>
        <w:spacing w:beforeLines="50" w:line="320" w:lineRule="exact"/>
        <w:rPr>
          <w:b/>
          <w:bCs/>
          <w:sz w:val="24"/>
          <w:szCs w:val="32"/>
        </w:rPr>
      </w:pPr>
      <w:r>
        <w:rPr>
          <w:rFonts w:hint="eastAsia"/>
          <w:b/>
          <w:bCs/>
          <w:sz w:val="24"/>
          <w:szCs w:val="32"/>
        </w:rPr>
        <w:t>考试内容</w:t>
      </w:r>
    </w:p>
    <w:p>
      <w:pPr>
        <w:widowControl/>
        <w:adjustRightInd w:val="0"/>
        <w:spacing w:line="360" w:lineRule="auto"/>
        <w:ind w:firstLine="420" w:firstLineChars="200"/>
        <w:jc w:val="left"/>
      </w:pPr>
      <w:r>
        <w:t>1</w:t>
      </w:r>
      <w:r>
        <w:rPr>
          <w:rFonts w:hint="eastAsia"/>
        </w:rPr>
        <w:t>、大地伦理。</w:t>
      </w:r>
    </w:p>
    <w:p>
      <w:pPr>
        <w:widowControl/>
        <w:adjustRightInd w:val="0"/>
        <w:spacing w:line="360" w:lineRule="auto"/>
        <w:ind w:firstLine="420" w:firstLineChars="200"/>
        <w:jc w:val="left"/>
      </w:pPr>
      <w:r>
        <w:t>2</w:t>
      </w:r>
      <w:r>
        <w:rPr>
          <w:rFonts w:hint="eastAsia"/>
        </w:rPr>
        <w:t>、人类中心论。</w:t>
      </w:r>
    </w:p>
    <w:p>
      <w:pPr>
        <w:widowControl/>
        <w:adjustRightInd w:val="0"/>
        <w:spacing w:line="360" w:lineRule="auto"/>
        <w:ind w:firstLine="420" w:firstLineChars="200"/>
        <w:jc w:val="left"/>
      </w:pPr>
      <w:r>
        <w:t>3</w:t>
      </w:r>
      <w:r>
        <w:rPr>
          <w:rFonts w:hint="eastAsia"/>
        </w:rPr>
        <w:t>、伦理学和品德。</w:t>
      </w:r>
    </w:p>
    <w:p>
      <w:pPr>
        <w:widowControl/>
        <w:adjustRightInd w:val="0"/>
        <w:spacing w:line="360" w:lineRule="auto"/>
        <w:ind w:firstLine="420" w:firstLineChars="200"/>
        <w:jc w:val="left"/>
      </w:pPr>
      <w:r>
        <w:rPr>
          <w:rFonts w:hint="eastAsia"/>
        </w:rPr>
        <w:t>4、生物中心伦理的内涵及特征。</w:t>
      </w:r>
    </w:p>
    <w:p>
      <w:pPr>
        <w:spacing w:beforeLines="50" w:line="320" w:lineRule="exact"/>
        <w:rPr>
          <w:b/>
          <w:bCs/>
          <w:sz w:val="24"/>
          <w:szCs w:val="32"/>
        </w:rPr>
      </w:pPr>
      <w:r>
        <w:rPr>
          <w:rFonts w:hint="eastAsia"/>
          <w:b/>
          <w:bCs/>
          <w:sz w:val="24"/>
          <w:szCs w:val="32"/>
        </w:rPr>
        <w:t>考试要求</w:t>
      </w:r>
    </w:p>
    <w:p>
      <w:pPr>
        <w:widowControl/>
        <w:adjustRightInd w:val="0"/>
        <w:spacing w:line="360" w:lineRule="auto"/>
        <w:ind w:left="850"/>
        <w:jc w:val="left"/>
      </w:pPr>
      <w:r>
        <w:t>1</w:t>
      </w:r>
      <w:r>
        <w:rPr>
          <w:rFonts w:hint="eastAsia"/>
        </w:rPr>
        <w:t>、了解生命的本质以及我们为什么要尊重生命。</w:t>
      </w:r>
    </w:p>
    <w:p>
      <w:pPr>
        <w:widowControl/>
        <w:adjustRightInd w:val="0"/>
        <w:spacing w:line="360" w:lineRule="auto"/>
        <w:ind w:left="850"/>
        <w:jc w:val="left"/>
      </w:pPr>
      <w:r>
        <w:t>2</w:t>
      </w:r>
      <w:r>
        <w:rPr>
          <w:rFonts w:hint="eastAsia"/>
        </w:rPr>
        <w:t>、浅生态学与深生态学的区别。</w:t>
      </w:r>
    </w:p>
    <w:p>
      <w:pPr>
        <w:pStyle w:val="3"/>
        <w:numPr>
          <w:ilvl w:val="2"/>
          <w:numId w:val="2"/>
        </w:numPr>
        <w:spacing w:line="240" w:lineRule="auto"/>
        <w:rPr>
          <w:sz w:val="24"/>
        </w:rPr>
      </w:pPr>
      <w:r>
        <w:rPr>
          <w:rFonts w:hint="eastAsia"/>
          <w:sz w:val="24"/>
        </w:rPr>
        <w:t>功利主义和环境经济学</w:t>
      </w:r>
    </w:p>
    <w:p>
      <w:pPr>
        <w:spacing w:beforeLines="50" w:line="320" w:lineRule="exact"/>
        <w:rPr>
          <w:b/>
          <w:bCs/>
          <w:sz w:val="24"/>
          <w:szCs w:val="32"/>
        </w:rPr>
      </w:pPr>
      <w:r>
        <w:rPr>
          <w:rFonts w:hint="eastAsia"/>
          <w:b/>
          <w:bCs/>
          <w:sz w:val="24"/>
          <w:szCs w:val="32"/>
        </w:rPr>
        <w:t>考试内容</w:t>
      </w:r>
    </w:p>
    <w:p>
      <w:pPr>
        <w:widowControl/>
        <w:adjustRightInd w:val="0"/>
        <w:spacing w:line="360" w:lineRule="auto"/>
        <w:ind w:left="850"/>
        <w:jc w:val="left"/>
      </w:pPr>
      <w:r>
        <w:rPr>
          <w:rFonts w:hint="eastAsia"/>
        </w:rPr>
        <w:t>1、功利主义</w:t>
      </w:r>
    </w:p>
    <w:p>
      <w:pPr>
        <w:widowControl/>
        <w:adjustRightInd w:val="0"/>
        <w:spacing w:line="360" w:lineRule="auto"/>
        <w:ind w:left="850"/>
        <w:jc w:val="left"/>
      </w:pPr>
      <w:r>
        <w:rPr>
          <w:rFonts w:hint="eastAsia"/>
        </w:rPr>
        <w:t>2、公有和私有财产</w:t>
      </w:r>
    </w:p>
    <w:p>
      <w:pPr>
        <w:widowControl/>
        <w:adjustRightInd w:val="0"/>
        <w:spacing w:line="360" w:lineRule="auto"/>
        <w:ind w:left="850"/>
        <w:jc w:val="left"/>
      </w:pPr>
      <w:r>
        <w:rPr>
          <w:rFonts w:hint="eastAsia"/>
        </w:rPr>
        <w:t>3、环境经经济学和伦理</w:t>
      </w:r>
    </w:p>
    <w:p>
      <w:pPr>
        <w:spacing w:beforeLines="50" w:line="320" w:lineRule="exact"/>
        <w:rPr>
          <w:b/>
          <w:bCs/>
          <w:sz w:val="24"/>
          <w:szCs w:val="32"/>
        </w:rPr>
      </w:pPr>
      <w:r>
        <w:rPr>
          <w:rFonts w:hint="eastAsia"/>
          <w:b/>
          <w:bCs/>
          <w:sz w:val="24"/>
          <w:szCs w:val="32"/>
        </w:rPr>
        <w:t>考试要求</w:t>
      </w:r>
    </w:p>
    <w:p>
      <w:pPr>
        <w:widowControl/>
        <w:adjustRightInd w:val="0"/>
        <w:spacing w:line="360" w:lineRule="auto"/>
        <w:ind w:left="850"/>
        <w:jc w:val="left"/>
      </w:pPr>
      <w:r>
        <w:rPr>
          <w:rFonts w:hint="eastAsia"/>
        </w:rPr>
        <w:t>1、了解赫奇·赫奇争论及其内涵</w:t>
      </w:r>
    </w:p>
    <w:p>
      <w:pPr>
        <w:widowControl/>
        <w:adjustRightInd w:val="0"/>
        <w:spacing w:line="360" w:lineRule="auto"/>
        <w:ind w:left="850"/>
        <w:jc w:val="left"/>
      </w:pPr>
      <w:r>
        <w:rPr>
          <w:rFonts w:hint="eastAsia"/>
        </w:rPr>
        <w:t>2、了解经济学分析中的伦理问题及其现实背景</w:t>
      </w:r>
    </w:p>
    <w:p>
      <w:pPr>
        <w:widowControl/>
        <w:adjustRightInd w:val="0"/>
        <w:spacing w:line="360" w:lineRule="auto"/>
        <w:ind w:left="850"/>
        <w:jc w:val="left"/>
      </w:pPr>
      <w:r>
        <w:rPr>
          <w:rFonts w:hint="eastAsia"/>
        </w:rPr>
        <w:t>3、人口与环境伦理</w:t>
      </w:r>
    </w:p>
    <w:p>
      <w:pPr>
        <w:pStyle w:val="3"/>
        <w:numPr>
          <w:ilvl w:val="2"/>
          <w:numId w:val="2"/>
        </w:numPr>
        <w:spacing w:line="240" w:lineRule="auto"/>
        <w:rPr>
          <w:sz w:val="24"/>
          <w:szCs w:val="24"/>
        </w:rPr>
      </w:pPr>
      <w:r>
        <w:rPr>
          <w:rFonts w:hint="eastAsia"/>
          <w:sz w:val="24"/>
          <w:szCs w:val="24"/>
        </w:rPr>
        <w:t>生态女性主义</w:t>
      </w:r>
    </w:p>
    <w:p>
      <w:pPr>
        <w:spacing w:beforeLines="50" w:line="320" w:lineRule="exact"/>
        <w:rPr>
          <w:b/>
          <w:bCs/>
          <w:sz w:val="24"/>
          <w:szCs w:val="32"/>
        </w:rPr>
      </w:pPr>
      <w:r>
        <w:rPr>
          <w:rFonts w:hint="eastAsia"/>
          <w:b/>
          <w:bCs/>
          <w:sz w:val="24"/>
          <w:szCs w:val="32"/>
        </w:rPr>
        <w:t>考试内容</w:t>
      </w:r>
    </w:p>
    <w:p>
      <w:pPr>
        <w:spacing w:line="300" w:lineRule="auto"/>
        <w:ind w:left="839"/>
      </w:pPr>
      <w:r>
        <w:rPr>
          <w:rFonts w:hint="eastAsia"/>
        </w:rPr>
        <w:t>1、社会公平性</w:t>
      </w:r>
    </w:p>
    <w:p>
      <w:pPr>
        <w:spacing w:line="300" w:lineRule="auto"/>
        <w:ind w:left="839"/>
      </w:pPr>
      <w:r>
        <w:rPr>
          <w:rFonts w:hint="eastAsia"/>
        </w:rPr>
        <w:t>2、社会生态问题</w:t>
      </w:r>
    </w:p>
    <w:p>
      <w:pPr>
        <w:spacing w:line="300" w:lineRule="auto"/>
        <w:ind w:left="839"/>
      </w:pPr>
      <w:r>
        <w:rPr>
          <w:rFonts w:hint="eastAsia"/>
        </w:rPr>
        <w:t>3、工业革命与生态女性主义</w:t>
      </w:r>
    </w:p>
    <w:p>
      <w:pPr>
        <w:spacing w:beforeLines="50" w:line="320" w:lineRule="exact"/>
        <w:rPr>
          <w:b/>
          <w:bCs/>
          <w:sz w:val="24"/>
          <w:szCs w:val="32"/>
        </w:rPr>
      </w:pPr>
      <w:r>
        <w:rPr>
          <w:rFonts w:hint="eastAsia"/>
          <w:b/>
          <w:bCs/>
          <w:sz w:val="24"/>
          <w:szCs w:val="32"/>
        </w:rPr>
        <w:t>考试要求</w:t>
      </w:r>
    </w:p>
    <w:p>
      <w:pPr>
        <w:spacing w:beforeLines="50" w:line="320" w:lineRule="exact"/>
      </w:pPr>
      <w:r>
        <w:rPr>
          <w:rFonts w:hint="eastAsia"/>
        </w:rPr>
        <w:t xml:space="preserve">    1、自由女性主义。</w:t>
      </w:r>
    </w:p>
    <w:p>
      <w:pPr>
        <w:spacing w:beforeLines="50" w:line="320" w:lineRule="exact"/>
      </w:pPr>
      <w:r>
        <w:rPr>
          <w:rFonts w:hint="eastAsia"/>
        </w:rPr>
        <w:t xml:space="preserve">    2、马克思主义的女性主义。</w:t>
      </w:r>
    </w:p>
    <w:p>
      <w:pPr>
        <w:spacing w:beforeLines="50" w:line="320" w:lineRule="exact"/>
        <w:rPr>
          <w:bCs/>
          <w:sz w:val="24"/>
          <w:szCs w:val="32"/>
        </w:rPr>
      </w:pPr>
      <w:r>
        <w:rPr>
          <w:rFonts w:hint="eastAsia"/>
          <w:bCs/>
          <w:sz w:val="24"/>
          <w:szCs w:val="32"/>
        </w:rPr>
        <w:t xml:space="preserve">    3、社会主义的女性主义。</w:t>
      </w:r>
    </w:p>
    <w:p>
      <w:pPr>
        <w:pStyle w:val="3"/>
        <w:numPr>
          <w:ilvl w:val="2"/>
          <w:numId w:val="2"/>
        </w:numPr>
        <w:spacing w:line="240" w:lineRule="auto"/>
        <w:rPr>
          <w:sz w:val="24"/>
        </w:rPr>
      </w:pPr>
      <w:r>
        <w:rPr>
          <w:rFonts w:hint="eastAsia"/>
          <w:sz w:val="24"/>
          <w:szCs w:val="24"/>
        </w:rPr>
        <w:t>中国古代生态伦理思想</w:t>
      </w:r>
    </w:p>
    <w:p>
      <w:pPr>
        <w:spacing w:beforeLines="50"/>
        <w:rPr>
          <w:b/>
          <w:bCs/>
          <w:sz w:val="24"/>
          <w:szCs w:val="32"/>
        </w:rPr>
      </w:pPr>
      <w:r>
        <w:rPr>
          <w:rFonts w:hint="eastAsia"/>
          <w:b/>
          <w:bCs/>
          <w:sz w:val="24"/>
          <w:szCs w:val="32"/>
        </w:rPr>
        <w:t>考试内容</w:t>
      </w:r>
    </w:p>
    <w:p>
      <w:pPr>
        <w:spacing w:line="360" w:lineRule="auto"/>
        <w:ind w:firstLine="840" w:firstLineChars="400"/>
      </w:pPr>
      <w:r>
        <w:t>1</w:t>
      </w:r>
      <w:r>
        <w:rPr>
          <w:rFonts w:hint="eastAsia"/>
        </w:rPr>
        <w:t>、中国古代生态思想的缘起</w:t>
      </w:r>
    </w:p>
    <w:p>
      <w:pPr>
        <w:spacing w:line="360" w:lineRule="auto"/>
        <w:ind w:left="840"/>
      </w:pPr>
      <w:r>
        <w:t>2</w:t>
      </w:r>
      <w:r>
        <w:rPr>
          <w:rFonts w:hint="eastAsia"/>
        </w:rPr>
        <w:t>、、“天人合一“的生态观</w:t>
      </w:r>
    </w:p>
    <w:p>
      <w:pPr>
        <w:spacing w:line="360" w:lineRule="auto"/>
        <w:ind w:left="840"/>
      </w:pPr>
      <w:r>
        <w:t>3</w:t>
      </w:r>
      <w:r>
        <w:rPr>
          <w:rFonts w:hint="eastAsia"/>
        </w:rPr>
        <w:t>、儒释道的生态伦理思想</w:t>
      </w:r>
    </w:p>
    <w:p>
      <w:pPr>
        <w:spacing w:beforeLines="50"/>
        <w:rPr>
          <w:b/>
          <w:bCs/>
          <w:sz w:val="24"/>
          <w:szCs w:val="32"/>
        </w:rPr>
      </w:pPr>
      <w:r>
        <w:rPr>
          <w:rFonts w:hint="eastAsia"/>
          <w:b/>
          <w:bCs/>
          <w:sz w:val="24"/>
          <w:szCs w:val="32"/>
        </w:rPr>
        <w:t>考试要求</w:t>
      </w:r>
    </w:p>
    <w:p>
      <w:pPr>
        <w:spacing w:beforeLines="50"/>
        <w:rPr>
          <w:rFonts w:ascii="宋体" w:hAnsi="宋体"/>
          <w:color w:val="000000"/>
          <w:szCs w:val="30"/>
        </w:rPr>
      </w:pPr>
      <w:r>
        <w:rPr>
          <w:rFonts w:hint="eastAsia" w:ascii="宋体" w:hAnsi="宋体"/>
          <w:color w:val="000000"/>
          <w:szCs w:val="30"/>
        </w:rPr>
        <w:t xml:space="preserve">    1、了解以中国为代表的东方早期生态伦理思想。</w:t>
      </w:r>
    </w:p>
    <w:p>
      <w:pPr>
        <w:pStyle w:val="9"/>
        <w:numPr>
          <w:ilvl w:val="0"/>
          <w:numId w:val="3"/>
        </w:numPr>
        <w:spacing w:beforeLines="50"/>
        <w:ind w:firstLineChars="0"/>
        <w:rPr>
          <w:b/>
          <w:bCs/>
          <w:sz w:val="24"/>
          <w:szCs w:val="32"/>
        </w:rPr>
      </w:pPr>
      <w:r>
        <w:rPr>
          <w:rFonts w:hint="eastAsia" w:ascii="宋体" w:hAnsi="宋体"/>
          <w:color w:val="000000"/>
          <w:szCs w:val="30"/>
        </w:rPr>
        <w:t>了解生态文化也生态文明的关系。</w:t>
      </w:r>
    </w:p>
    <w:p>
      <w:pPr>
        <w:pStyle w:val="4"/>
        <w:ind w:left="357" w:firstLine="0" w:firstLineChars="0"/>
        <w:rPr>
          <w:rFonts w:ascii="Times New Roman" w:eastAsia="宋体"/>
        </w:rPr>
      </w:pPr>
    </w:p>
    <w:p>
      <w:pPr>
        <w:jc w:val="center"/>
        <w:rPr>
          <w:b/>
          <w:bCs/>
          <w:sz w:val="28"/>
        </w:rPr>
      </w:pPr>
      <w:r>
        <w:rPr>
          <w:rFonts w:hint="eastAsia"/>
          <w:b/>
          <w:bCs/>
          <w:sz w:val="28"/>
        </w:rPr>
        <w:t>五、主要参考书目</w:t>
      </w:r>
    </w:p>
    <w:p>
      <w:pPr>
        <w:pStyle w:val="4"/>
        <w:tabs>
          <w:tab w:val="left" w:pos="360"/>
        </w:tabs>
        <w:ind w:left="357" w:firstLine="0" w:firstLineChars="0"/>
        <w:rPr>
          <w:rFonts w:ascii="Times New Roman" w:eastAsia="宋体"/>
        </w:rPr>
      </w:pPr>
      <w:r>
        <w:rPr>
          <w:rFonts w:hint="eastAsia" w:ascii="Times New Roman" w:eastAsia="宋体"/>
        </w:rPr>
        <w:t>任重. 生态伦理学维度. 南昌: 江西人民出版社2012</w:t>
      </w:r>
    </w:p>
    <w:p>
      <w:pPr>
        <w:pStyle w:val="4"/>
        <w:tabs>
          <w:tab w:val="left" w:pos="360"/>
        </w:tabs>
        <w:ind w:left="357" w:firstLine="0" w:firstLineChars="0"/>
        <w:rPr>
          <w:rFonts w:ascii="Times New Roman" w:eastAsia="宋体"/>
        </w:rPr>
      </w:pPr>
      <w:r>
        <w:rPr>
          <w:rFonts w:hint="eastAsia" w:ascii="Times New Roman" w:eastAsia="宋体"/>
        </w:rPr>
        <w:t>江泽慧：生态文明时代的主流文化. 北京：人民出版社2013</w:t>
      </w:r>
    </w:p>
    <w:p>
      <w:pPr>
        <w:pStyle w:val="4"/>
        <w:spacing w:after="156"/>
        <w:ind w:firstLine="0" w:firstLineChars="0"/>
        <w:rPr>
          <w:rFonts w:ascii="Times New Roman" w:eastAsia="宋体"/>
        </w:rPr>
      </w:pPr>
    </w:p>
    <w:p>
      <w:pPr>
        <w:pStyle w:val="4"/>
        <w:spacing w:after="156"/>
        <w:ind w:firstLine="0" w:firstLineChars="0"/>
        <w:rPr>
          <w:rFonts w:ascii="Times New Roman" w:eastAsia="宋体"/>
        </w:rPr>
      </w:pPr>
    </w:p>
    <w:p/>
    <w:sectPr>
      <w:pgSz w:w="11906" w:h="16838"/>
      <w:pgMar w:top="709" w:right="991" w:bottom="85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楷体_GB2312">
    <w:altName w:val="楷体"/>
    <w:panose1 w:val="02010609030101010101"/>
    <w:charset w:val="86"/>
    <w:family w:val="auto"/>
    <w:pitch w:val="default"/>
    <w:sig w:usb0="00000000"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35947580">
    <w:nsid w:val="43B52F3C"/>
    <w:multiLevelType w:val="multilevel"/>
    <w:tmpl w:val="43B52F3C"/>
    <w:lvl w:ilvl="0" w:tentative="1">
      <w:start w:val="2"/>
      <w:numFmt w:val="decimal"/>
      <w:lvlText w:val="%1、"/>
      <w:lvlJc w:val="left"/>
      <w:pPr>
        <w:ind w:left="1125" w:hanging="720"/>
      </w:pPr>
      <w:rPr>
        <w:rFonts w:hint="default" w:ascii="宋体" w:hAnsi="宋体"/>
        <w:b w:val="0"/>
        <w:color w:val="000000"/>
        <w:sz w:val="21"/>
      </w:rPr>
    </w:lvl>
    <w:lvl w:ilvl="1" w:tentative="1">
      <w:start w:val="1"/>
      <w:numFmt w:val="lowerLetter"/>
      <w:lvlText w:val="%2)"/>
      <w:lvlJc w:val="left"/>
      <w:pPr>
        <w:ind w:left="1245" w:hanging="420"/>
      </w:pPr>
    </w:lvl>
    <w:lvl w:ilvl="2" w:tentative="1">
      <w:start w:val="1"/>
      <w:numFmt w:val="lowerRoman"/>
      <w:lvlText w:val="%3."/>
      <w:lvlJc w:val="right"/>
      <w:pPr>
        <w:ind w:left="1665" w:hanging="420"/>
      </w:pPr>
    </w:lvl>
    <w:lvl w:ilvl="3" w:tentative="1">
      <w:start w:val="1"/>
      <w:numFmt w:val="decimal"/>
      <w:lvlText w:val="%4."/>
      <w:lvlJc w:val="left"/>
      <w:pPr>
        <w:ind w:left="2085" w:hanging="420"/>
      </w:pPr>
    </w:lvl>
    <w:lvl w:ilvl="4" w:tentative="1">
      <w:start w:val="1"/>
      <w:numFmt w:val="lowerLetter"/>
      <w:lvlText w:val="%5)"/>
      <w:lvlJc w:val="left"/>
      <w:pPr>
        <w:ind w:left="2505" w:hanging="420"/>
      </w:pPr>
    </w:lvl>
    <w:lvl w:ilvl="5" w:tentative="1">
      <w:start w:val="1"/>
      <w:numFmt w:val="lowerRoman"/>
      <w:lvlText w:val="%6."/>
      <w:lvlJc w:val="right"/>
      <w:pPr>
        <w:ind w:left="2925" w:hanging="420"/>
      </w:pPr>
    </w:lvl>
    <w:lvl w:ilvl="6" w:tentative="1">
      <w:start w:val="1"/>
      <w:numFmt w:val="decimal"/>
      <w:lvlText w:val="%7."/>
      <w:lvlJc w:val="left"/>
      <w:pPr>
        <w:ind w:left="3345" w:hanging="420"/>
      </w:pPr>
    </w:lvl>
    <w:lvl w:ilvl="7" w:tentative="1">
      <w:start w:val="1"/>
      <w:numFmt w:val="lowerLetter"/>
      <w:lvlText w:val="%8)"/>
      <w:lvlJc w:val="left"/>
      <w:pPr>
        <w:ind w:left="3765" w:hanging="420"/>
      </w:pPr>
    </w:lvl>
    <w:lvl w:ilvl="8" w:tentative="1">
      <w:start w:val="1"/>
      <w:numFmt w:val="lowerRoman"/>
      <w:lvlText w:val="%9."/>
      <w:lvlJc w:val="right"/>
      <w:pPr>
        <w:ind w:left="4185" w:hanging="420"/>
      </w:pPr>
    </w:lvl>
  </w:abstractNum>
  <w:abstractNum w:abstractNumId="23">
    <w:nsid w:val="00000017"/>
    <w:multiLevelType w:val="multilevel"/>
    <w:tmpl w:val="00000017"/>
    <w:lvl w:ilvl="0" w:tentative="1">
      <w:start w:val="1"/>
      <w:numFmt w:val="decimal"/>
      <w:lvlText w:val="%1."/>
      <w:lvlJc w:val="left"/>
      <w:pPr>
        <w:tabs>
          <w:tab w:val="left" w:pos="425"/>
        </w:tabs>
        <w:ind w:left="425" w:hanging="425"/>
      </w:pPr>
      <w:rPr>
        <w:rFonts w:hint="eastAsia"/>
      </w:rPr>
    </w:lvl>
    <w:lvl w:ilvl="1" w:tentative="1">
      <w:start w:val="1"/>
      <w:numFmt w:val="chineseCountingThousand"/>
      <w:lvlText w:val="%2、"/>
      <w:lvlJc w:val="left"/>
      <w:pPr>
        <w:tabs>
          <w:tab w:val="left" w:pos="420"/>
        </w:tabs>
        <w:ind w:left="420" w:hanging="420"/>
      </w:pPr>
      <w:rPr>
        <w:rFonts w:hint="eastAsia"/>
      </w:rPr>
    </w:lvl>
    <w:lvl w:ilvl="2" w:tentative="1">
      <w:start w:val="1"/>
      <w:numFmt w:val="chineseCountingThousand"/>
      <w:lvlText w:val="(%3)"/>
      <w:lvlJc w:val="left"/>
      <w:pPr>
        <w:tabs>
          <w:tab w:val="left" w:pos="420"/>
        </w:tabs>
        <w:ind w:left="420" w:hanging="420"/>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20">
    <w:nsid w:val="00000014"/>
    <w:multiLevelType w:val="multilevel"/>
    <w:tmpl w:val="00000014"/>
    <w:lvl w:ilvl="0" w:tentative="1">
      <w:start w:val="1"/>
      <w:numFmt w:val="japaneseCounting"/>
      <w:lvlText w:val="%1、"/>
      <w:lvlJc w:val="left"/>
      <w:pPr>
        <w:tabs>
          <w:tab w:val="left" w:pos="4548"/>
        </w:tabs>
        <w:ind w:left="4548"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20"/>
    <w:lvlOverride w:ilvl="0">
      <w:startOverride w:val="1"/>
    </w:lvlOverride>
  </w:num>
  <w:num w:numId="2">
    <w:abstractNumId w:val="23"/>
  </w:num>
  <w:num w:numId="3">
    <w:abstractNumId w:val="11359475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6" w:lineRule="auto"/>
      <w:outlineLvl w:val="0"/>
    </w:pPr>
    <w:rPr>
      <w:b/>
      <w:bCs/>
      <w:kern w:val="44"/>
      <w:sz w:val="44"/>
      <w:szCs w:val="44"/>
    </w:rPr>
  </w:style>
  <w:style w:type="paragraph" w:styleId="3">
    <w:name w:val="heading 3"/>
    <w:basedOn w:val="1"/>
    <w:next w:val="1"/>
    <w:link w:val="11"/>
    <w:qFormat/>
    <w:uiPriority w:val="0"/>
    <w:pPr>
      <w:keepNext/>
      <w:keepLines/>
      <w:spacing w:before="260" w:after="260" w:line="415" w:lineRule="auto"/>
      <w:outlineLvl w:val="2"/>
    </w:pPr>
    <w:rPr>
      <w:b/>
      <w:bCs/>
      <w:sz w:val="32"/>
      <w:szCs w:val="32"/>
    </w:rPr>
  </w:style>
  <w:style w:type="character" w:default="1" w:styleId="8">
    <w:name w:val="Default Paragraph Font"/>
    <w:semiHidden/>
    <w:unhideWhenUsed/>
    <w:uiPriority w:val="1"/>
  </w:style>
  <w:style w:type="paragraph" w:styleId="4">
    <w:name w:val="Body Text Indent"/>
    <w:basedOn w:val="1"/>
    <w:link w:val="12"/>
    <w:uiPriority w:val="0"/>
    <w:pPr>
      <w:spacing w:afterLines="50" w:line="320" w:lineRule="exact"/>
      <w:ind w:firstLine="480" w:firstLineChars="200"/>
    </w:pPr>
    <w:rPr>
      <w:rFonts w:ascii="楷体_GB2312" w:eastAsia="楷体_GB2312"/>
      <w:sz w:val="24"/>
    </w:rPr>
  </w:style>
  <w:style w:type="paragraph" w:styleId="5">
    <w:name w:val="Plain Text"/>
    <w:basedOn w:val="1"/>
    <w:link w:val="13"/>
    <w:uiPriority w:val="0"/>
    <w:rPr>
      <w:rFonts w:ascii="宋体" w:hAnsi="Courier New"/>
      <w:szCs w:val="20"/>
    </w:rPr>
  </w:style>
  <w:style w:type="paragraph" w:styleId="6">
    <w:name w:val="footer"/>
    <w:basedOn w:val="1"/>
    <w:link w:val="15"/>
    <w:semiHidden/>
    <w:unhideWhenUsed/>
    <w:uiPriority w:val="99"/>
    <w:pPr>
      <w:tabs>
        <w:tab w:val="center" w:pos="4153"/>
        <w:tab w:val="right" w:pos="8306"/>
      </w:tabs>
      <w:snapToGrid w:val="0"/>
      <w:jc w:val="left"/>
    </w:pPr>
    <w:rPr>
      <w:sz w:val="18"/>
      <w:szCs w:val="18"/>
    </w:rPr>
  </w:style>
  <w:style w:type="paragraph" w:styleId="7">
    <w:name w:val="header"/>
    <w:basedOn w:val="1"/>
    <w:link w:val="14"/>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9">
    <w:name w:val="List Paragraph"/>
    <w:basedOn w:val="1"/>
    <w:qFormat/>
    <w:uiPriority w:val="34"/>
    <w:pPr>
      <w:ind w:firstLine="420" w:firstLineChars="200"/>
    </w:pPr>
  </w:style>
  <w:style w:type="character" w:customStyle="1" w:styleId="10">
    <w:name w:val="标题 1 Char"/>
    <w:basedOn w:val="8"/>
    <w:link w:val="2"/>
    <w:uiPriority w:val="0"/>
    <w:rPr>
      <w:rFonts w:ascii="Times New Roman" w:hAnsi="Times New Roman" w:eastAsia="宋体" w:cs="Times New Roman"/>
      <w:b/>
      <w:bCs/>
      <w:kern w:val="44"/>
      <w:sz w:val="44"/>
      <w:szCs w:val="44"/>
    </w:rPr>
  </w:style>
  <w:style w:type="character" w:customStyle="1" w:styleId="11">
    <w:name w:val="标题 3 Char"/>
    <w:basedOn w:val="8"/>
    <w:link w:val="3"/>
    <w:uiPriority w:val="0"/>
    <w:rPr>
      <w:rFonts w:ascii="Times New Roman" w:hAnsi="Times New Roman" w:eastAsia="宋体" w:cs="Times New Roman"/>
      <w:b/>
      <w:bCs/>
      <w:sz w:val="32"/>
      <w:szCs w:val="32"/>
    </w:rPr>
  </w:style>
  <w:style w:type="character" w:customStyle="1" w:styleId="12">
    <w:name w:val="正文文本缩进 Char"/>
    <w:basedOn w:val="8"/>
    <w:link w:val="4"/>
    <w:uiPriority w:val="0"/>
    <w:rPr>
      <w:rFonts w:ascii="楷体_GB2312" w:hAnsi="Times New Roman" w:eastAsia="楷体_GB2312" w:cs="Times New Roman"/>
      <w:sz w:val="24"/>
      <w:szCs w:val="24"/>
    </w:rPr>
  </w:style>
  <w:style w:type="character" w:customStyle="1" w:styleId="13">
    <w:name w:val="纯文本 Char"/>
    <w:basedOn w:val="8"/>
    <w:link w:val="5"/>
    <w:uiPriority w:val="0"/>
    <w:rPr>
      <w:rFonts w:ascii="宋体" w:hAnsi="Courier New" w:eastAsia="宋体" w:cs="Times New Roman"/>
      <w:szCs w:val="20"/>
    </w:rPr>
  </w:style>
  <w:style w:type="character" w:customStyle="1" w:styleId="14">
    <w:name w:val="页眉 Char"/>
    <w:basedOn w:val="8"/>
    <w:link w:val="7"/>
    <w:semiHidden/>
    <w:uiPriority w:val="99"/>
    <w:rPr>
      <w:rFonts w:ascii="Times New Roman" w:hAnsi="Times New Roman" w:eastAsia="宋体" w:cs="Times New Roman"/>
      <w:sz w:val="18"/>
      <w:szCs w:val="18"/>
    </w:rPr>
  </w:style>
  <w:style w:type="character" w:customStyle="1" w:styleId="15">
    <w:name w:val="页脚 Char"/>
    <w:basedOn w:val="8"/>
    <w:link w:val="6"/>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159</Words>
  <Characters>911</Characters>
  <Lines>7</Lines>
  <Paragraphs>2</Paragraphs>
  <TotalTime>0</TotalTime>
  <ScaleCrop>false</ScaleCrop>
  <LinksUpToDate>false</LinksUpToDate>
  <CharactersWithSpaces>0</CharactersWithSpaces>
  <Application>WPS Office 个人版_9.1.0.4842_{F1E327BC-269C-435d-A152-05C5408002CA}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2014-09-17T03:03:00Z</dcterms:created>
  <dc:creator>ylmf</dc:creator>
  <cp:lastModifiedBy>Administrator</cp:lastModifiedBy>
  <dcterms:modified xsi:type="dcterms:W3CDTF">2014-09-17T03:58:49Z</dcterms:modified>
  <dc:title>浙江农林大学硕士研究生入学考试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2052-9.1.0.4842</vt:lpwstr>
  </property>
</Properties>
</file>