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D1C" w:rsidRPr="002457AC" w:rsidRDefault="00E9401A" w:rsidP="009A445E">
      <w:pPr>
        <w:jc w:val="center"/>
        <w:rPr>
          <w:rFonts w:ascii="华文中宋" w:eastAsia="华文中宋" w:hAnsi="华文中宋"/>
          <w:b/>
          <w:sz w:val="28"/>
          <w:szCs w:val="28"/>
        </w:rPr>
      </w:pPr>
      <w:r w:rsidRPr="002457AC">
        <w:rPr>
          <w:rFonts w:ascii="华文中宋" w:eastAsia="华文中宋" w:hAnsi="华文中宋"/>
          <w:b/>
          <w:sz w:val="28"/>
          <w:szCs w:val="28"/>
        </w:rPr>
        <w:t>西南财经大学</w:t>
      </w:r>
      <w:r w:rsidR="00335422" w:rsidRPr="002457AC">
        <w:rPr>
          <w:rFonts w:ascii="华文中宋" w:eastAsia="华文中宋" w:hAnsi="华文中宋" w:hint="eastAsia"/>
          <w:b/>
          <w:sz w:val="28"/>
          <w:szCs w:val="28"/>
        </w:rPr>
        <w:t>201</w:t>
      </w:r>
      <w:r w:rsidR="00BE3D23">
        <w:rPr>
          <w:rFonts w:ascii="华文中宋" w:eastAsia="华文中宋" w:hAnsi="华文中宋" w:hint="eastAsia"/>
          <w:b/>
          <w:sz w:val="28"/>
          <w:szCs w:val="28"/>
        </w:rPr>
        <w:t>6</w:t>
      </w:r>
      <w:r w:rsidR="00335422" w:rsidRPr="002457AC">
        <w:rPr>
          <w:rFonts w:ascii="华文中宋" w:eastAsia="华文中宋" w:hAnsi="华文中宋" w:hint="eastAsia"/>
          <w:b/>
          <w:sz w:val="28"/>
          <w:szCs w:val="28"/>
        </w:rPr>
        <w:t>年</w:t>
      </w:r>
      <w:r w:rsidR="007175F4" w:rsidRPr="002457AC">
        <w:rPr>
          <w:rFonts w:ascii="华文中宋" w:eastAsia="华文中宋" w:hAnsi="华文中宋" w:hint="eastAsia"/>
          <w:b/>
          <w:sz w:val="28"/>
          <w:szCs w:val="28"/>
        </w:rPr>
        <w:t>硕士</w:t>
      </w:r>
      <w:r w:rsidR="009A445E" w:rsidRPr="002457AC">
        <w:rPr>
          <w:rFonts w:ascii="华文中宋" w:eastAsia="华文中宋" w:hAnsi="华文中宋"/>
          <w:b/>
          <w:sz w:val="28"/>
          <w:szCs w:val="28"/>
        </w:rPr>
        <w:t>研究生</w:t>
      </w:r>
      <w:r w:rsidR="00710752" w:rsidRPr="002457AC">
        <w:rPr>
          <w:rFonts w:ascii="华文中宋" w:eastAsia="华文中宋" w:hAnsi="华文中宋" w:hint="eastAsia"/>
          <w:b/>
          <w:sz w:val="28"/>
          <w:szCs w:val="28"/>
        </w:rPr>
        <w:t>入学统一考试</w:t>
      </w:r>
    </w:p>
    <w:p w:rsidR="009A445E" w:rsidRPr="002457AC" w:rsidRDefault="001C6D1C" w:rsidP="009A445E">
      <w:pPr>
        <w:jc w:val="center"/>
        <w:rPr>
          <w:rFonts w:ascii="华文中宋" w:eastAsia="华文中宋" w:hAnsi="华文中宋"/>
          <w:b/>
          <w:sz w:val="28"/>
          <w:szCs w:val="28"/>
        </w:rPr>
      </w:pPr>
      <w:r w:rsidRPr="002457AC">
        <w:rPr>
          <w:rFonts w:ascii="华文中宋" w:eastAsia="华文中宋" w:hAnsi="华文中宋" w:hint="eastAsia"/>
          <w:b/>
          <w:sz w:val="28"/>
          <w:szCs w:val="28"/>
        </w:rPr>
        <w:t>（805）</w:t>
      </w:r>
      <w:r w:rsidR="009A445E" w:rsidRPr="002457AC">
        <w:rPr>
          <w:rFonts w:ascii="华文中宋" w:eastAsia="华文中宋" w:hAnsi="华文中宋"/>
          <w:b/>
          <w:sz w:val="28"/>
          <w:szCs w:val="28"/>
        </w:rPr>
        <w:t>《</w:t>
      </w:r>
      <w:r w:rsidR="007175F4" w:rsidRPr="002457AC">
        <w:rPr>
          <w:rFonts w:ascii="华文中宋" w:eastAsia="华文中宋" w:hAnsi="华文中宋" w:hint="eastAsia"/>
          <w:b/>
          <w:sz w:val="28"/>
          <w:szCs w:val="28"/>
        </w:rPr>
        <w:t>财务与会计</w:t>
      </w:r>
      <w:r w:rsidR="009A445E" w:rsidRPr="002457AC">
        <w:rPr>
          <w:rFonts w:ascii="华文中宋" w:eastAsia="华文中宋" w:hAnsi="华文中宋"/>
          <w:b/>
          <w:sz w:val="28"/>
          <w:szCs w:val="28"/>
        </w:rPr>
        <w:t>》</w:t>
      </w:r>
      <w:r w:rsidR="00710752" w:rsidRPr="002457AC">
        <w:rPr>
          <w:rFonts w:ascii="华文中宋" w:eastAsia="华文中宋" w:hAnsi="华文中宋" w:hint="eastAsia"/>
          <w:b/>
          <w:sz w:val="28"/>
          <w:szCs w:val="28"/>
        </w:rPr>
        <w:t>科目</w:t>
      </w:r>
      <w:r w:rsidR="009A445E" w:rsidRPr="002457AC">
        <w:rPr>
          <w:rFonts w:ascii="华文中宋" w:eastAsia="华文中宋" w:hAnsi="华文中宋"/>
          <w:b/>
          <w:sz w:val="28"/>
          <w:szCs w:val="28"/>
        </w:rPr>
        <w:t>自行命题考试大纲</w:t>
      </w:r>
    </w:p>
    <w:p w:rsidR="009A445E" w:rsidRPr="002457AC" w:rsidRDefault="009A445E" w:rsidP="009A445E">
      <w:pPr>
        <w:rPr>
          <w:rFonts w:ascii="Times New Roman" w:hAnsi="Times New Roman"/>
        </w:rPr>
      </w:pPr>
    </w:p>
    <w:p w:rsidR="00FA348D" w:rsidRPr="002457AC" w:rsidRDefault="00FA348D" w:rsidP="00815EC0">
      <w:pPr>
        <w:spacing w:line="360" w:lineRule="auto"/>
        <w:rPr>
          <w:rFonts w:ascii="Times New Roman"/>
          <w:b/>
          <w:sz w:val="24"/>
          <w:szCs w:val="24"/>
        </w:rPr>
      </w:pPr>
      <w:r w:rsidRPr="002457AC">
        <w:rPr>
          <w:rFonts w:ascii="Times New Roman" w:hint="eastAsia"/>
          <w:b/>
          <w:sz w:val="24"/>
          <w:szCs w:val="24"/>
        </w:rPr>
        <w:t>一、考试性质</w:t>
      </w:r>
    </w:p>
    <w:p w:rsidR="00FA348D" w:rsidRPr="002457AC" w:rsidRDefault="00FA348D" w:rsidP="000A5B1F">
      <w:pPr>
        <w:spacing w:line="360" w:lineRule="auto"/>
        <w:ind w:firstLineChars="200" w:firstLine="420"/>
        <w:rPr>
          <w:rFonts w:ascii="Times New Roman"/>
        </w:rPr>
      </w:pPr>
      <w:r w:rsidRPr="002457AC">
        <w:rPr>
          <w:rFonts w:ascii="Times New Roman"/>
        </w:rPr>
        <w:t>《</w:t>
      </w:r>
      <w:r w:rsidR="007175F4" w:rsidRPr="002457AC">
        <w:rPr>
          <w:rFonts w:ascii="Times New Roman" w:hint="eastAsia"/>
        </w:rPr>
        <w:t>财务与会计</w:t>
      </w:r>
      <w:r w:rsidRPr="002457AC">
        <w:rPr>
          <w:rFonts w:ascii="Times New Roman"/>
        </w:rPr>
        <w:t>》</w:t>
      </w:r>
      <w:r w:rsidRPr="002457AC">
        <w:rPr>
          <w:rFonts w:ascii="Times New Roman" w:hint="eastAsia"/>
        </w:rPr>
        <w:t>是</w:t>
      </w:r>
      <w:r w:rsidR="00D9785D">
        <w:rPr>
          <w:rFonts w:ascii="Times New Roman" w:hint="eastAsia"/>
        </w:rPr>
        <w:t>学术型学位</w:t>
      </w:r>
      <w:r w:rsidR="0051462B" w:rsidRPr="002457AC">
        <w:rPr>
          <w:rFonts w:ascii="Times New Roman" w:hint="eastAsia"/>
        </w:rPr>
        <w:t>硕士</w:t>
      </w:r>
      <w:r w:rsidR="00D9785D" w:rsidRPr="002457AC">
        <w:rPr>
          <w:rFonts w:ascii="Times New Roman"/>
        </w:rPr>
        <w:t>研究生</w:t>
      </w:r>
      <w:r w:rsidR="007175F4" w:rsidRPr="002457AC">
        <w:rPr>
          <w:rFonts w:ascii="Times New Roman" w:hint="eastAsia"/>
        </w:rPr>
        <w:t>会计学</w:t>
      </w:r>
      <w:r w:rsidR="0094686B" w:rsidRPr="002457AC">
        <w:rPr>
          <w:rFonts w:ascii="Times New Roman" w:hint="eastAsia"/>
        </w:rPr>
        <w:t>、财务管理和审计学专业</w:t>
      </w:r>
      <w:r w:rsidRPr="002457AC">
        <w:rPr>
          <w:rFonts w:ascii="Times New Roman" w:hint="eastAsia"/>
        </w:rPr>
        <w:t>入学统一考试的科目之一</w:t>
      </w:r>
      <w:r w:rsidR="009A445E" w:rsidRPr="002457AC">
        <w:rPr>
          <w:rFonts w:ascii="Times New Roman"/>
        </w:rPr>
        <w:t>。</w:t>
      </w:r>
    </w:p>
    <w:p w:rsidR="00C8371D" w:rsidRPr="002457AC" w:rsidRDefault="00C8371D" w:rsidP="00C8371D">
      <w:pPr>
        <w:spacing w:line="360" w:lineRule="auto"/>
        <w:rPr>
          <w:rFonts w:ascii="Times New Roman"/>
        </w:rPr>
      </w:pPr>
    </w:p>
    <w:p w:rsidR="00FA348D" w:rsidRPr="002457AC" w:rsidRDefault="00FA348D" w:rsidP="00815EC0">
      <w:pPr>
        <w:spacing w:line="360" w:lineRule="auto"/>
        <w:rPr>
          <w:rFonts w:ascii="Times New Roman"/>
          <w:b/>
          <w:sz w:val="24"/>
          <w:szCs w:val="24"/>
        </w:rPr>
      </w:pPr>
      <w:r w:rsidRPr="002457AC">
        <w:rPr>
          <w:rFonts w:ascii="Times New Roman" w:hint="eastAsia"/>
          <w:b/>
          <w:sz w:val="24"/>
          <w:szCs w:val="24"/>
        </w:rPr>
        <w:t>二、考试要求</w:t>
      </w:r>
    </w:p>
    <w:p w:rsidR="009A445E" w:rsidRPr="002457AC" w:rsidRDefault="009A445E" w:rsidP="000A5B1F">
      <w:pPr>
        <w:spacing w:line="360" w:lineRule="auto"/>
        <w:ind w:firstLineChars="200" w:firstLine="420"/>
        <w:rPr>
          <w:rFonts w:ascii="Times New Roman"/>
          <w:szCs w:val="21"/>
        </w:rPr>
      </w:pPr>
      <w:r w:rsidRPr="002457AC">
        <w:rPr>
          <w:rFonts w:ascii="Times New Roman"/>
          <w:szCs w:val="21"/>
        </w:rPr>
        <w:t>本项考试要求学生</w:t>
      </w:r>
      <w:r w:rsidR="00FE122B" w:rsidRPr="002457AC">
        <w:rPr>
          <w:rFonts w:ascii="Times New Roman" w:hint="eastAsia"/>
          <w:szCs w:val="21"/>
        </w:rPr>
        <w:t>理解和掌握</w:t>
      </w:r>
      <w:r w:rsidR="00717E70" w:rsidRPr="002457AC">
        <w:rPr>
          <w:rFonts w:ascii="Times New Roman" w:hint="eastAsia"/>
          <w:szCs w:val="21"/>
        </w:rPr>
        <w:t>会计</w:t>
      </w:r>
      <w:r w:rsidRPr="002457AC">
        <w:rPr>
          <w:rFonts w:ascii="Times New Roman"/>
          <w:szCs w:val="21"/>
        </w:rPr>
        <w:t>学的基本概念、基本观点、基本原理</w:t>
      </w:r>
      <w:r w:rsidR="00717E70" w:rsidRPr="002457AC">
        <w:rPr>
          <w:rFonts w:ascii="Times New Roman" w:hint="eastAsia"/>
          <w:szCs w:val="21"/>
        </w:rPr>
        <w:t>与基本方法</w:t>
      </w:r>
      <w:r w:rsidR="00A9577E" w:rsidRPr="002457AC">
        <w:rPr>
          <w:rFonts w:ascii="Times New Roman"/>
          <w:szCs w:val="21"/>
        </w:rPr>
        <w:t>；</w:t>
      </w:r>
      <w:r w:rsidR="00FE122B" w:rsidRPr="002457AC">
        <w:rPr>
          <w:rFonts w:ascii="Times New Roman" w:hint="eastAsia"/>
          <w:szCs w:val="21"/>
        </w:rPr>
        <w:t>理解和掌握</w:t>
      </w:r>
      <w:r w:rsidR="00D73B5A" w:rsidRPr="002457AC">
        <w:rPr>
          <w:rFonts w:ascii="Times New Roman" w:hint="eastAsia"/>
          <w:szCs w:val="21"/>
        </w:rPr>
        <w:t>财务本质、目标等财务基本理论，</w:t>
      </w:r>
      <w:r w:rsidR="00FE122B" w:rsidRPr="002457AC">
        <w:rPr>
          <w:rFonts w:ascii="Times New Roman" w:hint="eastAsia"/>
          <w:szCs w:val="21"/>
        </w:rPr>
        <w:t>熟练掌握和灵活运用</w:t>
      </w:r>
      <w:r w:rsidR="00D73B5A" w:rsidRPr="002457AC">
        <w:rPr>
          <w:rFonts w:ascii="Times New Roman" w:hint="eastAsia"/>
          <w:szCs w:val="21"/>
        </w:rPr>
        <w:t>在决策、计划、控制、评价等财务环节上的理财基本技能</w:t>
      </w:r>
      <w:r w:rsidR="00A9577E" w:rsidRPr="002457AC">
        <w:rPr>
          <w:rFonts w:ascii="Times New Roman"/>
          <w:szCs w:val="21"/>
        </w:rPr>
        <w:t>；</w:t>
      </w:r>
      <w:r w:rsidR="00FE122B" w:rsidRPr="002457AC">
        <w:rPr>
          <w:rFonts w:ascii="Times New Roman" w:hint="eastAsia"/>
          <w:szCs w:val="21"/>
        </w:rPr>
        <w:t>理解和掌握</w:t>
      </w:r>
      <w:r w:rsidR="00717E70" w:rsidRPr="002457AC">
        <w:rPr>
          <w:rFonts w:ascii="Times New Roman" w:hint="eastAsia"/>
          <w:szCs w:val="21"/>
        </w:rPr>
        <w:t>审计</w:t>
      </w:r>
      <w:r w:rsidRPr="002457AC">
        <w:rPr>
          <w:rFonts w:ascii="Times New Roman"/>
          <w:szCs w:val="21"/>
        </w:rPr>
        <w:t>学的基本概念、基本</w:t>
      </w:r>
      <w:r w:rsidR="00A9577E" w:rsidRPr="002457AC">
        <w:rPr>
          <w:rFonts w:ascii="Times New Roman"/>
          <w:szCs w:val="21"/>
        </w:rPr>
        <w:t>理论、基本内容和</w:t>
      </w:r>
      <w:r w:rsidRPr="002457AC">
        <w:rPr>
          <w:rFonts w:ascii="Times New Roman"/>
          <w:szCs w:val="21"/>
        </w:rPr>
        <w:t>基本方法</w:t>
      </w:r>
      <w:r w:rsidR="00E9401A" w:rsidRPr="002457AC">
        <w:rPr>
          <w:rFonts w:ascii="Times New Roman" w:hint="eastAsia"/>
          <w:szCs w:val="21"/>
        </w:rPr>
        <w:t>。</w:t>
      </w:r>
    </w:p>
    <w:p w:rsidR="00C8371D" w:rsidRPr="002457AC" w:rsidRDefault="00C8371D" w:rsidP="00C8371D">
      <w:pPr>
        <w:spacing w:line="360" w:lineRule="auto"/>
        <w:rPr>
          <w:rFonts w:ascii="Times New Roman"/>
          <w:szCs w:val="21"/>
        </w:rPr>
      </w:pPr>
    </w:p>
    <w:p w:rsidR="00FA348D" w:rsidRPr="002457AC" w:rsidRDefault="00FA348D" w:rsidP="00815EC0">
      <w:pPr>
        <w:spacing w:line="360" w:lineRule="auto"/>
        <w:rPr>
          <w:rFonts w:ascii="Times New Roman"/>
          <w:b/>
          <w:sz w:val="24"/>
          <w:szCs w:val="24"/>
        </w:rPr>
      </w:pPr>
      <w:r w:rsidRPr="002457AC">
        <w:rPr>
          <w:rFonts w:ascii="Times New Roman" w:hint="eastAsia"/>
          <w:b/>
          <w:sz w:val="24"/>
          <w:szCs w:val="24"/>
        </w:rPr>
        <w:t>三、考试内容</w:t>
      </w:r>
    </w:p>
    <w:p w:rsidR="00F81877" w:rsidRPr="002457AC" w:rsidRDefault="00FA348D" w:rsidP="00815EC0">
      <w:pPr>
        <w:spacing w:line="360" w:lineRule="auto"/>
        <w:rPr>
          <w:rFonts w:ascii="Times New Roman" w:hAnsi="Times New Roman"/>
          <w:b/>
        </w:rPr>
      </w:pPr>
      <w:r w:rsidRPr="002457AC">
        <w:rPr>
          <w:rFonts w:ascii="Times New Roman" w:hint="eastAsia"/>
          <w:b/>
        </w:rPr>
        <w:t>（</w:t>
      </w:r>
      <w:r w:rsidR="00F81877" w:rsidRPr="002457AC">
        <w:rPr>
          <w:rFonts w:ascii="Times New Roman"/>
          <w:b/>
        </w:rPr>
        <w:t>一</w:t>
      </w:r>
      <w:r w:rsidRPr="002457AC">
        <w:rPr>
          <w:rFonts w:ascii="Times New Roman" w:hint="eastAsia"/>
          <w:b/>
        </w:rPr>
        <w:t>）</w:t>
      </w:r>
      <w:r w:rsidR="00696E3A" w:rsidRPr="002457AC">
        <w:rPr>
          <w:rFonts w:ascii="Times New Roman" w:hint="eastAsia"/>
          <w:b/>
        </w:rPr>
        <w:t>会计学</w:t>
      </w:r>
      <w:r w:rsidR="00F81877" w:rsidRPr="002457AC">
        <w:rPr>
          <w:rFonts w:ascii="Times New Roman"/>
          <w:b/>
        </w:rPr>
        <w:t>部分</w:t>
      </w:r>
    </w:p>
    <w:p w:rsidR="007E44AB" w:rsidRPr="002457AC" w:rsidRDefault="007E44AB" w:rsidP="00815EC0">
      <w:pPr>
        <w:spacing w:line="360" w:lineRule="auto"/>
        <w:rPr>
          <w:rFonts w:ascii="宋体" w:hAnsi="宋体"/>
          <w:szCs w:val="21"/>
        </w:rPr>
      </w:pPr>
      <w:r w:rsidRPr="002457AC">
        <w:rPr>
          <w:rFonts w:ascii="宋体" w:hAnsi="宋体" w:hint="eastAsia"/>
          <w:szCs w:val="21"/>
        </w:rPr>
        <w:t>1.会计基础理论</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szCs w:val="21"/>
        </w:rPr>
        <w:t>会计的理论结构</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hint="eastAsia"/>
          <w:szCs w:val="21"/>
        </w:rPr>
        <w:t>会计假设和会计信息质量要求</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szCs w:val="21"/>
        </w:rPr>
        <w:t>会计要素</w:t>
      </w:r>
      <w:r w:rsidRPr="002457AC">
        <w:rPr>
          <w:rFonts w:ascii="宋体" w:hAnsi="宋体" w:hint="eastAsia"/>
          <w:szCs w:val="21"/>
        </w:rPr>
        <w:t>和</w:t>
      </w:r>
      <w:r w:rsidRPr="002457AC">
        <w:rPr>
          <w:rFonts w:ascii="宋体" w:hAnsi="宋体"/>
          <w:szCs w:val="21"/>
        </w:rPr>
        <w:t>会计等式</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szCs w:val="21"/>
        </w:rPr>
        <w:t>会计计量</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hint="eastAsia"/>
          <w:szCs w:val="21"/>
        </w:rPr>
        <w:t>会计凭证、会计账簿和会计报表</w:t>
      </w:r>
    </w:p>
    <w:p w:rsidR="007E44AB" w:rsidRPr="002457AC" w:rsidRDefault="007E44AB" w:rsidP="0098274D">
      <w:pPr>
        <w:numPr>
          <w:ilvl w:val="0"/>
          <w:numId w:val="1"/>
        </w:numPr>
        <w:tabs>
          <w:tab w:val="clear" w:pos="420"/>
          <w:tab w:val="num" w:pos="-4320"/>
        </w:tabs>
        <w:spacing w:line="360" w:lineRule="auto"/>
        <w:ind w:left="720"/>
        <w:rPr>
          <w:rFonts w:ascii="宋体" w:hAnsi="宋体"/>
          <w:szCs w:val="21"/>
        </w:rPr>
      </w:pPr>
      <w:r w:rsidRPr="002457AC">
        <w:rPr>
          <w:rFonts w:ascii="宋体" w:hAnsi="宋体" w:hint="eastAsia"/>
          <w:szCs w:val="21"/>
        </w:rPr>
        <w:t>会计记账方法和会计循环</w:t>
      </w:r>
    </w:p>
    <w:p w:rsidR="007E44AB" w:rsidRPr="002457AC" w:rsidRDefault="00815EC0" w:rsidP="00815EC0">
      <w:pPr>
        <w:spacing w:line="360" w:lineRule="auto"/>
        <w:rPr>
          <w:rFonts w:ascii="宋体" w:hAnsi="宋体"/>
          <w:szCs w:val="21"/>
        </w:rPr>
      </w:pPr>
      <w:r w:rsidRPr="002457AC">
        <w:rPr>
          <w:rFonts w:ascii="宋体" w:hAnsi="宋体" w:hint="eastAsia"/>
          <w:szCs w:val="21"/>
        </w:rPr>
        <w:t>2.</w:t>
      </w:r>
      <w:r w:rsidR="007E44AB" w:rsidRPr="002457AC">
        <w:rPr>
          <w:rFonts w:ascii="宋体" w:hAnsi="宋体" w:hint="eastAsia"/>
          <w:szCs w:val="21"/>
        </w:rPr>
        <w:t>货币资金、交易性金融资产和应收款项</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库存现金、银行存款、其他货币资金的核算与管理</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交易性金融资产的性质、计价和会计处理</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应收票据的性质、计价和会计处理</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应收票据的转让和贴现</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应收账款的性质、计价和会计处理</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t>预付账款和其他应收款</w:t>
      </w:r>
    </w:p>
    <w:p w:rsidR="007E44AB" w:rsidRPr="002457AC" w:rsidRDefault="007E44AB" w:rsidP="0098274D">
      <w:pPr>
        <w:numPr>
          <w:ilvl w:val="0"/>
          <w:numId w:val="2"/>
        </w:numPr>
        <w:tabs>
          <w:tab w:val="clear" w:pos="420"/>
          <w:tab w:val="num" w:pos="-4320"/>
        </w:tabs>
        <w:spacing w:line="360" w:lineRule="auto"/>
        <w:ind w:left="720"/>
        <w:rPr>
          <w:rFonts w:ascii="宋体" w:hAnsi="宋体" w:cs="Tahoma"/>
          <w:kern w:val="0"/>
          <w:szCs w:val="21"/>
        </w:rPr>
      </w:pPr>
      <w:r w:rsidRPr="002457AC">
        <w:rPr>
          <w:rFonts w:ascii="宋体" w:hAnsi="宋体" w:cs="Tahoma" w:hint="eastAsia"/>
          <w:kern w:val="0"/>
          <w:szCs w:val="21"/>
        </w:rPr>
        <w:lastRenderedPageBreak/>
        <w:t>坏账的性质、计提方法和会计处理</w:t>
      </w:r>
    </w:p>
    <w:p w:rsidR="007E44AB" w:rsidRPr="002457AC" w:rsidRDefault="00815EC0" w:rsidP="00815EC0">
      <w:pPr>
        <w:spacing w:line="360" w:lineRule="auto"/>
        <w:rPr>
          <w:rFonts w:ascii="宋体" w:hAnsi="宋体"/>
          <w:szCs w:val="21"/>
        </w:rPr>
      </w:pPr>
      <w:r w:rsidRPr="002457AC">
        <w:rPr>
          <w:rFonts w:ascii="宋体" w:hAnsi="宋体" w:hint="eastAsia"/>
          <w:szCs w:val="21"/>
        </w:rPr>
        <w:t>3.</w:t>
      </w:r>
      <w:r w:rsidR="007E44AB" w:rsidRPr="002457AC">
        <w:rPr>
          <w:rFonts w:ascii="宋体" w:hAnsi="宋体" w:hint="eastAsia"/>
          <w:szCs w:val="21"/>
        </w:rPr>
        <w:t>存货</w:t>
      </w:r>
    </w:p>
    <w:p w:rsidR="007E44AB" w:rsidRPr="002457AC" w:rsidRDefault="007E44AB" w:rsidP="0098274D">
      <w:pPr>
        <w:numPr>
          <w:ilvl w:val="0"/>
          <w:numId w:val="10"/>
        </w:numPr>
        <w:tabs>
          <w:tab w:val="clear" w:pos="420"/>
          <w:tab w:val="num" w:pos="-3420"/>
        </w:tabs>
        <w:spacing w:line="360" w:lineRule="auto"/>
        <w:ind w:left="720"/>
        <w:rPr>
          <w:rFonts w:ascii="宋体" w:hAnsi="宋体"/>
          <w:szCs w:val="21"/>
        </w:rPr>
      </w:pPr>
      <w:r w:rsidRPr="002457AC">
        <w:rPr>
          <w:rFonts w:ascii="宋体" w:hAnsi="宋体" w:hint="eastAsia"/>
          <w:szCs w:val="21"/>
        </w:rPr>
        <w:t>存货的性质、存货的盘存制度</w:t>
      </w:r>
    </w:p>
    <w:p w:rsidR="007E44AB" w:rsidRPr="002457AC" w:rsidRDefault="007E44AB" w:rsidP="0098274D">
      <w:pPr>
        <w:numPr>
          <w:ilvl w:val="0"/>
          <w:numId w:val="10"/>
        </w:numPr>
        <w:tabs>
          <w:tab w:val="clear" w:pos="420"/>
          <w:tab w:val="num" w:pos="-3420"/>
        </w:tabs>
        <w:spacing w:line="360" w:lineRule="auto"/>
        <w:ind w:left="720"/>
        <w:rPr>
          <w:rFonts w:ascii="宋体" w:hAnsi="宋体"/>
          <w:szCs w:val="21"/>
        </w:rPr>
      </w:pPr>
      <w:r w:rsidRPr="002457AC">
        <w:rPr>
          <w:rFonts w:ascii="宋体" w:hAnsi="宋体" w:hint="eastAsia"/>
          <w:szCs w:val="21"/>
        </w:rPr>
        <w:t>存货初始计量、发出计价和期末计价</w:t>
      </w:r>
    </w:p>
    <w:p w:rsidR="007E44AB" w:rsidRPr="002457AC" w:rsidRDefault="007E44AB" w:rsidP="0098274D">
      <w:pPr>
        <w:numPr>
          <w:ilvl w:val="0"/>
          <w:numId w:val="10"/>
        </w:numPr>
        <w:tabs>
          <w:tab w:val="clear" w:pos="420"/>
          <w:tab w:val="num" w:pos="-3420"/>
        </w:tabs>
        <w:spacing w:line="360" w:lineRule="auto"/>
        <w:ind w:left="720"/>
        <w:rPr>
          <w:rFonts w:ascii="宋体" w:hAnsi="宋体"/>
          <w:szCs w:val="21"/>
        </w:rPr>
      </w:pPr>
      <w:r w:rsidRPr="002457AC">
        <w:rPr>
          <w:rFonts w:ascii="宋体" w:hAnsi="宋体" w:hint="eastAsia"/>
          <w:szCs w:val="21"/>
        </w:rPr>
        <w:t>原材料、库存商品和低值易耗品的会计处理</w:t>
      </w:r>
    </w:p>
    <w:p w:rsidR="007E44AB" w:rsidRPr="002457AC" w:rsidRDefault="007E44AB" w:rsidP="0098274D">
      <w:pPr>
        <w:numPr>
          <w:ilvl w:val="0"/>
          <w:numId w:val="10"/>
        </w:numPr>
        <w:tabs>
          <w:tab w:val="clear" w:pos="420"/>
          <w:tab w:val="num" w:pos="-3420"/>
        </w:tabs>
        <w:spacing w:line="360" w:lineRule="auto"/>
        <w:ind w:left="720"/>
        <w:rPr>
          <w:rFonts w:ascii="宋体" w:hAnsi="宋体"/>
          <w:szCs w:val="21"/>
        </w:rPr>
      </w:pPr>
      <w:r w:rsidRPr="002457AC">
        <w:rPr>
          <w:rFonts w:ascii="宋体" w:hAnsi="宋体" w:hint="eastAsia"/>
          <w:szCs w:val="21"/>
        </w:rPr>
        <w:t>存货清查</w:t>
      </w:r>
    </w:p>
    <w:p w:rsidR="007E44AB" w:rsidRPr="002457AC" w:rsidRDefault="00815EC0" w:rsidP="00815EC0">
      <w:pPr>
        <w:spacing w:line="360" w:lineRule="auto"/>
        <w:rPr>
          <w:rFonts w:ascii="宋体" w:hAnsi="宋体"/>
          <w:szCs w:val="21"/>
        </w:rPr>
      </w:pPr>
      <w:r w:rsidRPr="002457AC">
        <w:rPr>
          <w:rFonts w:ascii="宋体" w:hAnsi="宋体" w:hint="eastAsia"/>
          <w:szCs w:val="21"/>
        </w:rPr>
        <w:t>4.</w:t>
      </w:r>
      <w:r w:rsidR="007E44AB" w:rsidRPr="002457AC">
        <w:rPr>
          <w:rFonts w:ascii="宋体" w:hAnsi="宋体" w:hint="eastAsia"/>
          <w:szCs w:val="21"/>
        </w:rPr>
        <w:t>投资</w:t>
      </w:r>
    </w:p>
    <w:p w:rsidR="007E44AB" w:rsidRPr="002457AC" w:rsidRDefault="007E44AB" w:rsidP="0098274D">
      <w:pPr>
        <w:numPr>
          <w:ilvl w:val="0"/>
          <w:numId w:val="3"/>
        </w:numPr>
        <w:tabs>
          <w:tab w:val="clear" w:pos="420"/>
          <w:tab w:val="num" w:pos="-2160"/>
        </w:tabs>
        <w:spacing w:line="360" w:lineRule="auto"/>
        <w:ind w:left="720"/>
        <w:rPr>
          <w:rFonts w:ascii="宋体" w:hAnsi="宋体"/>
          <w:szCs w:val="21"/>
        </w:rPr>
      </w:pPr>
      <w:r w:rsidRPr="002457AC">
        <w:rPr>
          <w:rFonts w:ascii="宋体" w:hAnsi="宋体" w:hint="eastAsia"/>
          <w:szCs w:val="21"/>
        </w:rPr>
        <w:t>持有至到期投资的性质、计量和会计处理</w:t>
      </w:r>
    </w:p>
    <w:p w:rsidR="007E44AB" w:rsidRPr="002457AC" w:rsidRDefault="007E44AB" w:rsidP="0098274D">
      <w:pPr>
        <w:numPr>
          <w:ilvl w:val="0"/>
          <w:numId w:val="3"/>
        </w:numPr>
        <w:tabs>
          <w:tab w:val="clear" w:pos="420"/>
          <w:tab w:val="num" w:pos="-2160"/>
        </w:tabs>
        <w:spacing w:line="360" w:lineRule="auto"/>
        <w:ind w:left="720"/>
        <w:rPr>
          <w:rFonts w:ascii="宋体" w:hAnsi="宋体"/>
          <w:szCs w:val="21"/>
        </w:rPr>
      </w:pPr>
      <w:r w:rsidRPr="002457AC">
        <w:rPr>
          <w:rFonts w:ascii="宋体" w:hAnsi="宋体" w:hint="eastAsia"/>
          <w:szCs w:val="21"/>
        </w:rPr>
        <w:t>可供出售金融资产的性质、计量和会计处理</w:t>
      </w:r>
    </w:p>
    <w:p w:rsidR="007E44AB" w:rsidRPr="002457AC" w:rsidRDefault="007E44AB" w:rsidP="0098274D">
      <w:pPr>
        <w:numPr>
          <w:ilvl w:val="0"/>
          <w:numId w:val="3"/>
        </w:numPr>
        <w:tabs>
          <w:tab w:val="clear" w:pos="420"/>
          <w:tab w:val="num" w:pos="-2160"/>
        </w:tabs>
        <w:spacing w:line="360" w:lineRule="auto"/>
        <w:ind w:left="720"/>
        <w:rPr>
          <w:rFonts w:ascii="宋体" w:hAnsi="宋体"/>
          <w:szCs w:val="21"/>
        </w:rPr>
      </w:pPr>
      <w:r w:rsidRPr="002457AC">
        <w:rPr>
          <w:rFonts w:ascii="宋体" w:hAnsi="宋体" w:hint="eastAsia"/>
          <w:szCs w:val="21"/>
        </w:rPr>
        <w:t>长期股权投资的性质、计量和会计处理</w:t>
      </w:r>
    </w:p>
    <w:p w:rsidR="007E44AB" w:rsidRPr="002457AC" w:rsidRDefault="00815EC0" w:rsidP="00815EC0">
      <w:pPr>
        <w:spacing w:line="360" w:lineRule="auto"/>
        <w:rPr>
          <w:rFonts w:ascii="宋体" w:hAnsi="宋体"/>
          <w:szCs w:val="21"/>
        </w:rPr>
      </w:pPr>
      <w:r w:rsidRPr="002457AC">
        <w:rPr>
          <w:rFonts w:ascii="宋体" w:hAnsi="宋体" w:hint="eastAsia"/>
          <w:szCs w:val="21"/>
        </w:rPr>
        <w:t>5.</w:t>
      </w:r>
      <w:r w:rsidR="007E44AB" w:rsidRPr="002457AC">
        <w:rPr>
          <w:rFonts w:ascii="宋体" w:hAnsi="宋体" w:hint="eastAsia"/>
          <w:szCs w:val="21"/>
        </w:rPr>
        <w:t>固定资产、无形资产和投资性房地产</w:t>
      </w:r>
    </w:p>
    <w:p w:rsidR="007E44AB" w:rsidRPr="002457AC" w:rsidRDefault="007E44AB" w:rsidP="0098274D">
      <w:pPr>
        <w:numPr>
          <w:ilvl w:val="0"/>
          <w:numId w:val="4"/>
        </w:numPr>
        <w:tabs>
          <w:tab w:val="clear" w:pos="420"/>
          <w:tab w:val="num" w:pos="-1980"/>
        </w:tabs>
        <w:spacing w:line="360" w:lineRule="auto"/>
        <w:ind w:left="720"/>
        <w:rPr>
          <w:rFonts w:ascii="宋体" w:hAnsi="宋体"/>
          <w:szCs w:val="21"/>
        </w:rPr>
      </w:pPr>
      <w:r w:rsidRPr="002457AC">
        <w:rPr>
          <w:rFonts w:ascii="宋体" w:hAnsi="宋体" w:hint="eastAsia"/>
          <w:szCs w:val="21"/>
        </w:rPr>
        <w:t>固定资产性质和分类</w:t>
      </w:r>
    </w:p>
    <w:p w:rsidR="007E44AB" w:rsidRPr="002457AC" w:rsidRDefault="007E44AB" w:rsidP="0098274D">
      <w:pPr>
        <w:numPr>
          <w:ilvl w:val="0"/>
          <w:numId w:val="4"/>
        </w:numPr>
        <w:tabs>
          <w:tab w:val="clear" w:pos="420"/>
          <w:tab w:val="num" w:pos="-1980"/>
        </w:tabs>
        <w:spacing w:line="360" w:lineRule="auto"/>
        <w:ind w:left="720"/>
        <w:rPr>
          <w:rFonts w:ascii="宋体" w:hAnsi="宋体"/>
          <w:szCs w:val="21"/>
        </w:rPr>
      </w:pPr>
      <w:r w:rsidRPr="002457AC">
        <w:rPr>
          <w:rFonts w:ascii="宋体" w:hAnsi="宋体" w:hint="eastAsia"/>
          <w:szCs w:val="21"/>
        </w:rPr>
        <w:t>固定资产的取得、折旧、后续支出和处置的计量和会计处理</w:t>
      </w:r>
    </w:p>
    <w:p w:rsidR="007E44AB" w:rsidRPr="002457AC" w:rsidRDefault="007E44AB" w:rsidP="0098274D">
      <w:pPr>
        <w:numPr>
          <w:ilvl w:val="0"/>
          <w:numId w:val="4"/>
        </w:numPr>
        <w:tabs>
          <w:tab w:val="clear" w:pos="420"/>
          <w:tab w:val="num" w:pos="-1980"/>
        </w:tabs>
        <w:spacing w:line="360" w:lineRule="auto"/>
        <w:ind w:left="720"/>
        <w:rPr>
          <w:rFonts w:ascii="宋体" w:hAnsi="宋体"/>
          <w:szCs w:val="21"/>
        </w:rPr>
      </w:pPr>
      <w:r w:rsidRPr="002457AC">
        <w:rPr>
          <w:rFonts w:ascii="宋体" w:hAnsi="宋体" w:hint="eastAsia"/>
          <w:szCs w:val="21"/>
        </w:rPr>
        <w:t>无形资产的性质、内容</w:t>
      </w:r>
    </w:p>
    <w:p w:rsidR="007E44AB" w:rsidRPr="002457AC" w:rsidRDefault="007E44AB" w:rsidP="0098274D">
      <w:pPr>
        <w:numPr>
          <w:ilvl w:val="0"/>
          <w:numId w:val="4"/>
        </w:numPr>
        <w:tabs>
          <w:tab w:val="clear" w:pos="420"/>
          <w:tab w:val="num" w:pos="-1980"/>
        </w:tabs>
        <w:spacing w:line="360" w:lineRule="auto"/>
        <w:ind w:left="720"/>
        <w:rPr>
          <w:rFonts w:ascii="宋体" w:hAnsi="宋体"/>
          <w:szCs w:val="21"/>
        </w:rPr>
      </w:pPr>
      <w:r w:rsidRPr="002457AC">
        <w:rPr>
          <w:rFonts w:ascii="宋体" w:hAnsi="宋体" w:hint="eastAsia"/>
          <w:szCs w:val="21"/>
        </w:rPr>
        <w:t>无形资产取得、摊销和转让的计量和会计处理</w:t>
      </w:r>
    </w:p>
    <w:p w:rsidR="007E44AB" w:rsidRPr="002457AC" w:rsidRDefault="007E44AB" w:rsidP="0098274D">
      <w:pPr>
        <w:numPr>
          <w:ilvl w:val="0"/>
          <w:numId w:val="4"/>
        </w:numPr>
        <w:tabs>
          <w:tab w:val="clear" w:pos="420"/>
          <w:tab w:val="num" w:pos="-1980"/>
        </w:tabs>
        <w:spacing w:line="360" w:lineRule="auto"/>
        <w:ind w:left="720"/>
        <w:rPr>
          <w:rFonts w:ascii="宋体" w:hAnsi="宋体"/>
          <w:szCs w:val="21"/>
        </w:rPr>
      </w:pPr>
      <w:r w:rsidRPr="002457AC">
        <w:rPr>
          <w:rFonts w:ascii="宋体" w:hAnsi="宋体" w:hint="eastAsia"/>
          <w:szCs w:val="21"/>
        </w:rPr>
        <w:t>投资性房地产的性质、计量和会计处理</w:t>
      </w:r>
    </w:p>
    <w:p w:rsidR="007E44AB" w:rsidRPr="002457AC" w:rsidRDefault="00815EC0" w:rsidP="00815EC0">
      <w:pPr>
        <w:spacing w:line="360" w:lineRule="auto"/>
        <w:rPr>
          <w:rFonts w:ascii="宋体" w:hAnsi="宋体"/>
          <w:szCs w:val="21"/>
        </w:rPr>
      </w:pPr>
      <w:r w:rsidRPr="002457AC">
        <w:rPr>
          <w:rFonts w:ascii="宋体" w:hAnsi="宋体" w:hint="eastAsia"/>
          <w:szCs w:val="21"/>
        </w:rPr>
        <w:t>6.</w:t>
      </w:r>
      <w:r w:rsidR="007E44AB" w:rsidRPr="002457AC">
        <w:rPr>
          <w:rFonts w:ascii="宋体" w:hAnsi="宋体" w:hint="eastAsia"/>
          <w:szCs w:val="21"/>
        </w:rPr>
        <w:t>负债</w:t>
      </w:r>
    </w:p>
    <w:p w:rsidR="007E44AB" w:rsidRPr="002457AC" w:rsidRDefault="007E44AB" w:rsidP="0098274D">
      <w:pPr>
        <w:numPr>
          <w:ilvl w:val="0"/>
          <w:numId w:val="5"/>
        </w:numPr>
        <w:tabs>
          <w:tab w:val="clear" w:pos="420"/>
          <w:tab w:val="num" w:pos="-2700"/>
        </w:tabs>
        <w:spacing w:line="360" w:lineRule="auto"/>
        <w:ind w:left="720"/>
        <w:rPr>
          <w:rFonts w:ascii="宋体" w:hAnsi="宋体"/>
          <w:szCs w:val="21"/>
        </w:rPr>
      </w:pPr>
      <w:r w:rsidRPr="002457AC">
        <w:rPr>
          <w:rFonts w:ascii="宋体" w:hAnsi="宋体" w:hint="eastAsia"/>
          <w:szCs w:val="21"/>
        </w:rPr>
        <w:t>短期、长期借款的会计处理</w:t>
      </w:r>
    </w:p>
    <w:p w:rsidR="007E44AB" w:rsidRPr="002457AC" w:rsidRDefault="007E44AB" w:rsidP="0098274D">
      <w:pPr>
        <w:numPr>
          <w:ilvl w:val="0"/>
          <w:numId w:val="5"/>
        </w:numPr>
        <w:tabs>
          <w:tab w:val="clear" w:pos="420"/>
          <w:tab w:val="num" w:pos="-2700"/>
        </w:tabs>
        <w:spacing w:line="360" w:lineRule="auto"/>
        <w:ind w:left="720"/>
        <w:rPr>
          <w:rFonts w:ascii="宋体" w:hAnsi="宋体"/>
          <w:szCs w:val="21"/>
        </w:rPr>
      </w:pPr>
      <w:r w:rsidRPr="002457AC">
        <w:rPr>
          <w:rFonts w:ascii="宋体" w:hAnsi="宋体" w:hint="eastAsia"/>
          <w:szCs w:val="21"/>
        </w:rPr>
        <w:t>应付职工薪酬的内容及会计处理</w:t>
      </w:r>
    </w:p>
    <w:p w:rsidR="007E44AB" w:rsidRPr="002457AC" w:rsidRDefault="007E44AB" w:rsidP="0098274D">
      <w:pPr>
        <w:numPr>
          <w:ilvl w:val="0"/>
          <w:numId w:val="5"/>
        </w:numPr>
        <w:tabs>
          <w:tab w:val="clear" w:pos="420"/>
          <w:tab w:val="num" w:pos="-2700"/>
        </w:tabs>
        <w:spacing w:line="360" w:lineRule="auto"/>
        <w:ind w:left="720"/>
        <w:rPr>
          <w:rFonts w:ascii="宋体" w:hAnsi="宋体"/>
          <w:szCs w:val="21"/>
        </w:rPr>
      </w:pPr>
      <w:r w:rsidRPr="002457AC">
        <w:rPr>
          <w:rFonts w:ascii="宋体" w:hAnsi="宋体" w:hint="eastAsia"/>
          <w:szCs w:val="21"/>
        </w:rPr>
        <w:t>应交税费的会计处理</w:t>
      </w:r>
    </w:p>
    <w:p w:rsidR="007E44AB" w:rsidRPr="002457AC" w:rsidRDefault="007E44AB" w:rsidP="0098274D">
      <w:pPr>
        <w:numPr>
          <w:ilvl w:val="0"/>
          <w:numId w:val="5"/>
        </w:numPr>
        <w:tabs>
          <w:tab w:val="clear" w:pos="420"/>
          <w:tab w:val="num" w:pos="-2700"/>
        </w:tabs>
        <w:spacing w:line="360" w:lineRule="auto"/>
        <w:ind w:left="720"/>
        <w:rPr>
          <w:rFonts w:ascii="宋体" w:hAnsi="宋体"/>
          <w:szCs w:val="21"/>
        </w:rPr>
      </w:pPr>
      <w:r w:rsidRPr="002457AC">
        <w:rPr>
          <w:rFonts w:ascii="宋体" w:hAnsi="宋体" w:hint="eastAsia"/>
          <w:szCs w:val="21"/>
        </w:rPr>
        <w:t>应付债券的会计处理</w:t>
      </w:r>
    </w:p>
    <w:p w:rsidR="007E44AB" w:rsidRPr="002457AC" w:rsidRDefault="00815EC0" w:rsidP="00815EC0">
      <w:pPr>
        <w:spacing w:line="360" w:lineRule="auto"/>
        <w:rPr>
          <w:rFonts w:ascii="宋体" w:hAnsi="宋体"/>
          <w:szCs w:val="21"/>
        </w:rPr>
      </w:pPr>
      <w:r w:rsidRPr="002457AC">
        <w:rPr>
          <w:rFonts w:ascii="宋体" w:hAnsi="宋体" w:hint="eastAsia"/>
          <w:szCs w:val="21"/>
        </w:rPr>
        <w:t>7.</w:t>
      </w:r>
      <w:r w:rsidR="007E44AB" w:rsidRPr="002457AC">
        <w:rPr>
          <w:rFonts w:ascii="宋体" w:hAnsi="宋体" w:hint="eastAsia"/>
          <w:szCs w:val="21"/>
        </w:rPr>
        <w:t>收入、费用和利润</w:t>
      </w:r>
    </w:p>
    <w:p w:rsidR="007E44AB" w:rsidRPr="002457AC" w:rsidRDefault="007E44AB" w:rsidP="0098274D">
      <w:pPr>
        <w:numPr>
          <w:ilvl w:val="0"/>
          <w:numId w:val="6"/>
        </w:numPr>
        <w:tabs>
          <w:tab w:val="clear" w:pos="420"/>
          <w:tab w:val="num" w:pos="-1980"/>
        </w:tabs>
        <w:spacing w:line="360" w:lineRule="auto"/>
        <w:ind w:left="720"/>
        <w:rPr>
          <w:rFonts w:ascii="宋体" w:hAnsi="宋体"/>
          <w:szCs w:val="21"/>
        </w:rPr>
      </w:pPr>
      <w:r w:rsidRPr="002457AC">
        <w:rPr>
          <w:rFonts w:ascii="宋体" w:hAnsi="宋体" w:hint="eastAsia"/>
          <w:szCs w:val="21"/>
        </w:rPr>
        <w:t>收入确认、计量和会计处理</w:t>
      </w:r>
    </w:p>
    <w:p w:rsidR="007E44AB" w:rsidRPr="002457AC" w:rsidRDefault="007E44AB" w:rsidP="0098274D">
      <w:pPr>
        <w:numPr>
          <w:ilvl w:val="0"/>
          <w:numId w:val="6"/>
        </w:numPr>
        <w:tabs>
          <w:tab w:val="clear" w:pos="420"/>
          <w:tab w:val="num" w:pos="-1980"/>
        </w:tabs>
        <w:spacing w:line="360" w:lineRule="auto"/>
        <w:ind w:left="720"/>
        <w:rPr>
          <w:rFonts w:ascii="宋体" w:hAnsi="宋体"/>
          <w:szCs w:val="21"/>
        </w:rPr>
      </w:pPr>
      <w:r w:rsidRPr="002457AC">
        <w:rPr>
          <w:rFonts w:ascii="宋体" w:hAnsi="宋体" w:hint="eastAsia"/>
          <w:szCs w:val="21"/>
        </w:rPr>
        <w:t>费用确认、计量和会计处理</w:t>
      </w:r>
    </w:p>
    <w:p w:rsidR="007E44AB" w:rsidRPr="002457AC" w:rsidRDefault="007E44AB" w:rsidP="0098274D">
      <w:pPr>
        <w:numPr>
          <w:ilvl w:val="0"/>
          <w:numId w:val="6"/>
        </w:numPr>
        <w:tabs>
          <w:tab w:val="clear" w:pos="420"/>
          <w:tab w:val="num" w:pos="-1980"/>
        </w:tabs>
        <w:spacing w:line="360" w:lineRule="auto"/>
        <w:ind w:left="720"/>
        <w:rPr>
          <w:rFonts w:ascii="宋体" w:hAnsi="宋体"/>
          <w:szCs w:val="21"/>
        </w:rPr>
      </w:pPr>
      <w:r w:rsidRPr="002457AC">
        <w:rPr>
          <w:rFonts w:ascii="宋体" w:hAnsi="宋体" w:hint="eastAsia"/>
          <w:szCs w:val="21"/>
        </w:rPr>
        <w:t>利润确认、计量和会计处理</w:t>
      </w:r>
    </w:p>
    <w:p w:rsidR="007E44AB" w:rsidRPr="002457AC" w:rsidRDefault="007E44AB" w:rsidP="0098274D">
      <w:pPr>
        <w:numPr>
          <w:ilvl w:val="0"/>
          <w:numId w:val="6"/>
        </w:numPr>
        <w:tabs>
          <w:tab w:val="clear" w:pos="420"/>
          <w:tab w:val="num" w:pos="-1980"/>
        </w:tabs>
        <w:spacing w:line="360" w:lineRule="auto"/>
        <w:ind w:left="720"/>
        <w:rPr>
          <w:rFonts w:ascii="宋体" w:hAnsi="宋体"/>
          <w:szCs w:val="21"/>
        </w:rPr>
      </w:pPr>
      <w:r w:rsidRPr="002457AC">
        <w:rPr>
          <w:rFonts w:ascii="宋体" w:hAnsi="宋体" w:hint="eastAsia"/>
          <w:szCs w:val="21"/>
        </w:rPr>
        <w:t>利润分配程序和会计处理</w:t>
      </w:r>
    </w:p>
    <w:p w:rsidR="007E44AB" w:rsidRPr="002457AC" w:rsidRDefault="00815EC0" w:rsidP="00815EC0">
      <w:pPr>
        <w:spacing w:line="360" w:lineRule="auto"/>
        <w:rPr>
          <w:rFonts w:ascii="宋体" w:hAnsi="宋体"/>
          <w:szCs w:val="21"/>
        </w:rPr>
      </w:pPr>
      <w:r w:rsidRPr="002457AC">
        <w:rPr>
          <w:rFonts w:ascii="宋体" w:hAnsi="宋体" w:hint="eastAsia"/>
          <w:szCs w:val="21"/>
        </w:rPr>
        <w:t>8.</w:t>
      </w:r>
      <w:r w:rsidR="007E44AB" w:rsidRPr="002457AC">
        <w:rPr>
          <w:rFonts w:ascii="宋体" w:hAnsi="宋体" w:hint="eastAsia"/>
          <w:szCs w:val="21"/>
        </w:rPr>
        <w:t>所有者权益</w:t>
      </w:r>
    </w:p>
    <w:p w:rsidR="007E44AB" w:rsidRPr="002457AC" w:rsidRDefault="007E44AB" w:rsidP="0098274D">
      <w:pPr>
        <w:numPr>
          <w:ilvl w:val="0"/>
          <w:numId w:val="7"/>
        </w:numPr>
        <w:tabs>
          <w:tab w:val="clear" w:pos="420"/>
          <w:tab w:val="num" w:pos="-1800"/>
        </w:tabs>
        <w:spacing w:line="360" w:lineRule="auto"/>
        <w:ind w:left="720"/>
        <w:rPr>
          <w:rFonts w:ascii="宋体" w:hAnsi="宋体"/>
          <w:szCs w:val="21"/>
        </w:rPr>
      </w:pPr>
      <w:r w:rsidRPr="002457AC">
        <w:rPr>
          <w:rFonts w:ascii="宋体" w:hAnsi="宋体" w:hint="eastAsia"/>
          <w:szCs w:val="21"/>
        </w:rPr>
        <w:t>所有者权益的性质及内容</w:t>
      </w:r>
    </w:p>
    <w:p w:rsidR="007E44AB" w:rsidRPr="002457AC" w:rsidRDefault="007E44AB" w:rsidP="0098274D">
      <w:pPr>
        <w:numPr>
          <w:ilvl w:val="0"/>
          <w:numId w:val="7"/>
        </w:numPr>
        <w:tabs>
          <w:tab w:val="clear" w:pos="420"/>
          <w:tab w:val="num" w:pos="-1800"/>
        </w:tabs>
        <w:spacing w:line="360" w:lineRule="auto"/>
        <w:ind w:left="720"/>
        <w:rPr>
          <w:rFonts w:ascii="宋体" w:hAnsi="宋体"/>
          <w:szCs w:val="21"/>
        </w:rPr>
      </w:pPr>
      <w:r w:rsidRPr="002457AC">
        <w:rPr>
          <w:rFonts w:ascii="宋体" w:hAnsi="宋体" w:hint="eastAsia"/>
          <w:szCs w:val="21"/>
        </w:rPr>
        <w:t>实收资本</w:t>
      </w:r>
    </w:p>
    <w:p w:rsidR="007E44AB" w:rsidRPr="002457AC" w:rsidRDefault="007E44AB" w:rsidP="0098274D">
      <w:pPr>
        <w:numPr>
          <w:ilvl w:val="0"/>
          <w:numId w:val="7"/>
        </w:numPr>
        <w:tabs>
          <w:tab w:val="clear" w:pos="420"/>
          <w:tab w:val="num" w:pos="-1800"/>
        </w:tabs>
        <w:spacing w:line="360" w:lineRule="auto"/>
        <w:ind w:left="720"/>
        <w:rPr>
          <w:rFonts w:ascii="宋体" w:hAnsi="宋体"/>
          <w:szCs w:val="21"/>
        </w:rPr>
      </w:pPr>
      <w:r w:rsidRPr="002457AC">
        <w:rPr>
          <w:rFonts w:ascii="宋体" w:hAnsi="宋体" w:hint="eastAsia"/>
          <w:szCs w:val="21"/>
        </w:rPr>
        <w:t>资本公积</w:t>
      </w:r>
    </w:p>
    <w:p w:rsidR="007E44AB" w:rsidRPr="002457AC" w:rsidRDefault="007E44AB" w:rsidP="0098274D">
      <w:pPr>
        <w:numPr>
          <w:ilvl w:val="0"/>
          <w:numId w:val="7"/>
        </w:numPr>
        <w:tabs>
          <w:tab w:val="clear" w:pos="420"/>
          <w:tab w:val="num" w:pos="-1800"/>
        </w:tabs>
        <w:spacing w:line="360" w:lineRule="auto"/>
        <w:ind w:left="720"/>
        <w:rPr>
          <w:rFonts w:ascii="宋体" w:hAnsi="宋体"/>
          <w:szCs w:val="21"/>
        </w:rPr>
      </w:pPr>
      <w:r w:rsidRPr="002457AC">
        <w:rPr>
          <w:rFonts w:ascii="宋体" w:hAnsi="宋体" w:hint="eastAsia"/>
          <w:szCs w:val="21"/>
        </w:rPr>
        <w:lastRenderedPageBreak/>
        <w:t>盈余公积</w:t>
      </w:r>
    </w:p>
    <w:p w:rsidR="007E44AB" w:rsidRPr="002457AC" w:rsidRDefault="007E44AB" w:rsidP="0098274D">
      <w:pPr>
        <w:numPr>
          <w:ilvl w:val="0"/>
          <w:numId w:val="7"/>
        </w:numPr>
        <w:tabs>
          <w:tab w:val="clear" w:pos="420"/>
          <w:tab w:val="num" w:pos="-1800"/>
        </w:tabs>
        <w:spacing w:line="360" w:lineRule="auto"/>
        <w:ind w:left="720"/>
        <w:rPr>
          <w:rFonts w:ascii="宋体" w:hAnsi="宋体"/>
          <w:szCs w:val="21"/>
        </w:rPr>
      </w:pPr>
      <w:r w:rsidRPr="002457AC">
        <w:rPr>
          <w:rFonts w:ascii="宋体" w:hAnsi="宋体" w:hint="eastAsia"/>
          <w:szCs w:val="21"/>
        </w:rPr>
        <w:t>未分配利润</w:t>
      </w:r>
    </w:p>
    <w:p w:rsidR="007E44AB" w:rsidRPr="002457AC" w:rsidRDefault="00815EC0" w:rsidP="00815EC0">
      <w:pPr>
        <w:spacing w:line="360" w:lineRule="auto"/>
        <w:rPr>
          <w:rFonts w:ascii="宋体" w:hAnsi="宋体"/>
          <w:szCs w:val="21"/>
        </w:rPr>
      </w:pPr>
      <w:r w:rsidRPr="002457AC">
        <w:rPr>
          <w:rFonts w:ascii="宋体" w:hAnsi="宋体" w:hint="eastAsia"/>
          <w:szCs w:val="21"/>
        </w:rPr>
        <w:t>9.</w:t>
      </w:r>
      <w:r w:rsidR="007E44AB" w:rsidRPr="002457AC">
        <w:rPr>
          <w:rFonts w:ascii="宋体" w:hAnsi="宋体" w:hint="eastAsia"/>
          <w:szCs w:val="21"/>
        </w:rPr>
        <w:t>借款费用、非货币性资产交换、债务重组和外币业务</w:t>
      </w:r>
    </w:p>
    <w:p w:rsidR="007E44AB" w:rsidRPr="002457AC" w:rsidRDefault="007E44AB" w:rsidP="0098274D">
      <w:pPr>
        <w:numPr>
          <w:ilvl w:val="0"/>
          <w:numId w:val="8"/>
        </w:numPr>
        <w:tabs>
          <w:tab w:val="clear" w:pos="420"/>
          <w:tab w:val="num" w:pos="-1260"/>
        </w:tabs>
        <w:spacing w:line="360" w:lineRule="auto"/>
        <w:ind w:left="720"/>
        <w:rPr>
          <w:rFonts w:ascii="宋体" w:hAnsi="宋体"/>
          <w:szCs w:val="21"/>
        </w:rPr>
      </w:pPr>
      <w:r w:rsidRPr="002457AC">
        <w:rPr>
          <w:rFonts w:ascii="宋体" w:hAnsi="宋体" w:hint="eastAsia"/>
          <w:szCs w:val="21"/>
        </w:rPr>
        <w:t>借款费用的性质、内容及会计处理</w:t>
      </w:r>
    </w:p>
    <w:p w:rsidR="007E44AB" w:rsidRPr="002457AC" w:rsidRDefault="007E44AB" w:rsidP="0098274D">
      <w:pPr>
        <w:numPr>
          <w:ilvl w:val="0"/>
          <w:numId w:val="8"/>
        </w:numPr>
        <w:tabs>
          <w:tab w:val="clear" w:pos="420"/>
          <w:tab w:val="num" w:pos="-1260"/>
        </w:tabs>
        <w:spacing w:line="360" w:lineRule="auto"/>
        <w:ind w:left="720"/>
        <w:rPr>
          <w:rFonts w:ascii="宋体" w:hAnsi="宋体"/>
          <w:szCs w:val="21"/>
        </w:rPr>
      </w:pPr>
      <w:r w:rsidRPr="002457AC">
        <w:rPr>
          <w:rFonts w:ascii="宋体" w:hAnsi="宋体" w:hint="eastAsia"/>
          <w:szCs w:val="21"/>
        </w:rPr>
        <w:t>非货币性资产交换的性质、计量及会计处理</w:t>
      </w:r>
    </w:p>
    <w:p w:rsidR="007E44AB" w:rsidRPr="002457AC" w:rsidRDefault="007E44AB" w:rsidP="0098274D">
      <w:pPr>
        <w:numPr>
          <w:ilvl w:val="0"/>
          <w:numId w:val="8"/>
        </w:numPr>
        <w:tabs>
          <w:tab w:val="clear" w:pos="420"/>
          <w:tab w:val="num" w:pos="-1260"/>
        </w:tabs>
        <w:spacing w:line="360" w:lineRule="auto"/>
        <w:ind w:left="720"/>
        <w:rPr>
          <w:rFonts w:ascii="宋体" w:hAnsi="宋体"/>
          <w:szCs w:val="21"/>
        </w:rPr>
      </w:pPr>
      <w:r w:rsidRPr="002457AC">
        <w:rPr>
          <w:rFonts w:ascii="宋体" w:hAnsi="宋体" w:hint="eastAsia"/>
          <w:szCs w:val="21"/>
        </w:rPr>
        <w:t>债务重组的性质、方式及会计处理</w:t>
      </w:r>
    </w:p>
    <w:p w:rsidR="007E44AB" w:rsidRPr="002457AC" w:rsidRDefault="007E44AB" w:rsidP="0098274D">
      <w:pPr>
        <w:numPr>
          <w:ilvl w:val="0"/>
          <w:numId w:val="8"/>
        </w:numPr>
        <w:tabs>
          <w:tab w:val="clear" w:pos="420"/>
          <w:tab w:val="num" w:pos="-1260"/>
        </w:tabs>
        <w:spacing w:line="360" w:lineRule="auto"/>
        <w:ind w:left="720"/>
        <w:rPr>
          <w:rFonts w:ascii="宋体" w:hAnsi="宋体"/>
          <w:szCs w:val="21"/>
        </w:rPr>
      </w:pPr>
      <w:r w:rsidRPr="002457AC">
        <w:rPr>
          <w:rFonts w:ascii="宋体" w:hAnsi="宋体" w:hint="eastAsia"/>
          <w:szCs w:val="21"/>
        </w:rPr>
        <w:t>外币业务的会计处理及外币报表的折算</w:t>
      </w:r>
    </w:p>
    <w:p w:rsidR="00EC5C26" w:rsidRPr="002457AC" w:rsidRDefault="00EC5C26" w:rsidP="00EC5C26">
      <w:pPr>
        <w:spacing w:line="360" w:lineRule="auto"/>
        <w:rPr>
          <w:rFonts w:ascii="宋体"/>
          <w:szCs w:val="21"/>
        </w:rPr>
      </w:pPr>
      <w:r w:rsidRPr="002457AC">
        <w:rPr>
          <w:rFonts w:ascii="宋体" w:hAnsi="宋体"/>
          <w:szCs w:val="21"/>
        </w:rPr>
        <w:t>10</w:t>
      </w:r>
      <w:r w:rsidRPr="002457AC">
        <w:rPr>
          <w:rFonts w:ascii="宋体" w:hAnsi="宋体" w:hint="eastAsia"/>
          <w:szCs w:val="21"/>
        </w:rPr>
        <w:t>．会计政策变更、会计估计变更和会计差错更正、资产负债表日后事项</w:t>
      </w:r>
    </w:p>
    <w:p w:rsidR="00EC5C26" w:rsidRPr="002457AC" w:rsidRDefault="00EC5C26" w:rsidP="00EC5C26">
      <w:pPr>
        <w:spacing w:line="360" w:lineRule="auto"/>
        <w:ind w:left="284"/>
        <w:rPr>
          <w:rFonts w:ascii="宋体" w:hAnsi="宋体"/>
          <w:szCs w:val="21"/>
        </w:rPr>
      </w:pPr>
      <w:r w:rsidRPr="002457AC">
        <w:rPr>
          <w:rFonts w:ascii="宋体" w:hAnsi="宋体"/>
          <w:szCs w:val="21"/>
        </w:rPr>
        <w:t xml:space="preserve">1)  </w:t>
      </w:r>
      <w:r w:rsidRPr="002457AC">
        <w:rPr>
          <w:rFonts w:ascii="宋体" w:hAnsi="宋体" w:hint="eastAsia"/>
          <w:szCs w:val="21"/>
        </w:rPr>
        <w:t>会计政策变更、会计估计变更和会计差错更正的性质、内容及会计处理</w:t>
      </w:r>
    </w:p>
    <w:p w:rsidR="00EC5C26" w:rsidRPr="002457AC" w:rsidRDefault="00EC5C26" w:rsidP="00EC5C26">
      <w:pPr>
        <w:spacing w:line="360" w:lineRule="auto"/>
        <w:ind w:left="284"/>
        <w:rPr>
          <w:rFonts w:ascii="宋体" w:hAnsi="宋体"/>
          <w:szCs w:val="21"/>
        </w:rPr>
      </w:pPr>
      <w:r w:rsidRPr="002457AC">
        <w:rPr>
          <w:rFonts w:ascii="宋体" w:hAnsi="宋体"/>
          <w:szCs w:val="21"/>
        </w:rPr>
        <w:t xml:space="preserve">2)  </w:t>
      </w:r>
      <w:r w:rsidRPr="002457AC">
        <w:rPr>
          <w:rFonts w:ascii="宋体" w:hAnsi="宋体" w:hint="eastAsia"/>
          <w:szCs w:val="21"/>
        </w:rPr>
        <w:t>资产负债表日后事项的性质、内容及会计处理</w:t>
      </w:r>
    </w:p>
    <w:p w:rsidR="007E44AB" w:rsidRPr="002457AC" w:rsidRDefault="00815EC0" w:rsidP="00815EC0">
      <w:pPr>
        <w:widowControl/>
        <w:snapToGrid w:val="0"/>
        <w:spacing w:line="360" w:lineRule="auto"/>
        <w:rPr>
          <w:rFonts w:ascii="宋体" w:hAnsi="宋体" w:cs="Tahoma"/>
          <w:kern w:val="0"/>
          <w:szCs w:val="21"/>
        </w:rPr>
      </w:pPr>
      <w:r w:rsidRPr="002457AC">
        <w:rPr>
          <w:rFonts w:ascii="宋体" w:hAnsi="宋体" w:cs="Tahoma" w:hint="eastAsia"/>
          <w:kern w:val="0"/>
          <w:szCs w:val="21"/>
        </w:rPr>
        <w:t>1</w:t>
      </w:r>
      <w:r w:rsidR="00EC5C26" w:rsidRPr="002457AC">
        <w:rPr>
          <w:rFonts w:ascii="宋体" w:hAnsi="宋体" w:cs="Tahoma" w:hint="eastAsia"/>
          <w:kern w:val="0"/>
          <w:szCs w:val="21"/>
        </w:rPr>
        <w:t>1</w:t>
      </w:r>
      <w:r w:rsidRPr="002457AC">
        <w:rPr>
          <w:rFonts w:ascii="宋体" w:hAnsi="宋体" w:cs="Tahoma" w:hint="eastAsia"/>
          <w:kern w:val="0"/>
          <w:szCs w:val="21"/>
        </w:rPr>
        <w:t>.</w:t>
      </w:r>
      <w:r w:rsidR="007E44AB" w:rsidRPr="002457AC">
        <w:rPr>
          <w:rFonts w:ascii="宋体" w:hAnsi="宋体" w:cs="Tahoma" w:hint="eastAsia"/>
          <w:kern w:val="0"/>
          <w:szCs w:val="21"/>
        </w:rPr>
        <w:t>财务报告</w:t>
      </w:r>
    </w:p>
    <w:p w:rsidR="007E44AB" w:rsidRPr="002457AC" w:rsidRDefault="007E44AB" w:rsidP="0098274D">
      <w:pPr>
        <w:widowControl/>
        <w:numPr>
          <w:ilvl w:val="0"/>
          <w:numId w:val="9"/>
        </w:numPr>
        <w:tabs>
          <w:tab w:val="clear" w:pos="420"/>
          <w:tab w:val="num" w:pos="-1800"/>
        </w:tabs>
        <w:snapToGrid w:val="0"/>
        <w:spacing w:line="360" w:lineRule="auto"/>
        <w:ind w:left="720"/>
        <w:rPr>
          <w:rFonts w:ascii="宋体" w:hAnsi="宋体" w:cs="Tahoma"/>
          <w:kern w:val="0"/>
          <w:szCs w:val="21"/>
        </w:rPr>
      </w:pPr>
      <w:r w:rsidRPr="002457AC">
        <w:rPr>
          <w:rFonts w:ascii="宋体" w:hAnsi="宋体" w:cs="Tahoma" w:hint="eastAsia"/>
          <w:kern w:val="0"/>
          <w:szCs w:val="21"/>
        </w:rPr>
        <w:t>财务报告的性质、分类及内容</w:t>
      </w:r>
    </w:p>
    <w:p w:rsidR="007E44AB" w:rsidRPr="002457AC" w:rsidRDefault="007E44AB" w:rsidP="0098274D">
      <w:pPr>
        <w:widowControl/>
        <w:numPr>
          <w:ilvl w:val="0"/>
          <w:numId w:val="9"/>
        </w:numPr>
        <w:tabs>
          <w:tab w:val="clear" w:pos="420"/>
          <w:tab w:val="num" w:pos="-1800"/>
        </w:tabs>
        <w:snapToGrid w:val="0"/>
        <w:spacing w:line="360" w:lineRule="auto"/>
        <w:ind w:left="720"/>
        <w:rPr>
          <w:rFonts w:ascii="宋体" w:hAnsi="宋体" w:cs="Tahoma"/>
          <w:kern w:val="0"/>
          <w:szCs w:val="21"/>
        </w:rPr>
      </w:pPr>
      <w:r w:rsidRPr="002457AC">
        <w:rPr>
          <w:rFonts w:ascii="宋体" w:hAnsi="宋体" w:cs="Tahoma" w:hint="eastAsia"/>
          <w:kern w:val="0"/>
          <w:szCs w:val="21"/>
        </w:rPr>
        <w:t>资产负债表</w:t>
      </w:r>
    </w:p>
    <w:p w:rsidR="007E44AB" w:rsidRPr="002457AC" w:rsidRDefault="007E44AB" w:rsidP="0098274D">
      <w:pPr>
        <w:widowControl/>
        <w:numPr>
          <w:ilvl w:val="0"/>
          <w:numId w:val="9"/>
        </w:numPr>
        <w:tabs>
          <w:tab w:val="clear" w:pos="420"/>
          <w:tab w:val="num" w:pos="-1800"/>
        </w:tabs>
        <w:snapToGrid w:val="0"/>
        <w:spacing w:line="360" w:lineRule="auto"/>
        <w:ind w:left="720"/>
        <w:rPr>
          <w:rFonts w:ascii="宋体" w:hAnsi="宋体" w:cs="Tahoma"/>
          <w:kern w:val="0"/>
          <w:szCs w:val="21"/>
        </w:rPr>
      </w:pPr>
      <w:r w:rsidRPr="002457AC">
        <w:rPr>
          <w:rFonts w:ascii="宋体" w:hAnsi="宋体" w:cs="Tahoma" w:hint="eastAsia"/>
          <w:kern w:val="0"/>
          <w:szCs w:val="21"/>
        </w:rPr>
        <w:t>利润表</w:t>
      </w:r>
    </w:p>
    <w:p w:rsidR="007E44AB" w:rsidRPr="002457AC" w:rsidRDefault="007E44AB" w:rsidP="0098274D">
      <w:pPr>
        <w:widowControl/>
        <w:numPr>
          <w:ilvl w:val="0"/>
          <w:numId w:val="9"/>
        </w:numPr>
        <w:tabs>
          <w:tab w:val="clear" w:pos="420"/>
          <w:tab w:val="num" w:pos="-1800"/>
        </w:tabs>
        <w:snapToGrid w:val="0"/>
        <w:spacing w:line="360" w:lineRule="auto"/>
        <w:ind w:left="720"/>
        <w:rPr>
          <w:rFonts w:ascii="宋体" w:hAnsi="宋体" w:cs="Tahoma"/>
          <w:kern w:val="0"/>
          <w:szCs w:val="21"/>
        </w:rPr>
      </w:pPr>
      <w:r w:rsidRPr="002457AC">
        <w:rPr>
          <w:rFonts w:ascii="宋体" w:hAnsi="宋体" w:cs="Tahoma" w:hint="eastAsia"/>
          <w:kern w:val="0"/>
          <w:szCs w:val="21"/>
        </w:rPr>
        <w:t>现金流量表</w:t>
      </w:r>
    </w:p>
    <w:p w:rsidR="007E44AB" w:rsidRPr="002457AC" w:rsidRDefault="007E44AB" w:rsidP="0098274D">
      <w:pPr>
        <w:widowControl/>
        <w:numPr>
          <w:ilvl w:val="0"/>
          <w:numId w:val="9"/>
        </w:numPr>
        <w:tabs>
          <w:tab w:val="clear" w:pos="420"/>
          <w:tab w:val="num" w:pos="-1800"/>
        </w:tabs>
        <w:snapToGrid w:val="0"/>
        <w:spacing w:line="360" w:lineRule="auto"/>
        <w:ind w:left="720"/>
        <w:rPr>
          <w:rFonts w:ascii="宋体" w:hAnsi="宋体" w:cs="Tahoma"/>
          <w:kern w:val="0"/>
          <w:szCs w:val="21"/>
        </w:rPr>
      </w:pPr>
      <w:r w:rsidRPr="002457AC">
        <w:rPr>
          <w:rFonts w:ascii="宋体" w:hAnsi="宋体" w:cs="Tahoma" w:hint="eastAsia"/>
          <w:kern w:val="0"/>
          <w:szCs w:val="21"/>
        </w:rPr>
        <w:t>财务报告的附注及说明</w:t>
      </w:r>
    </w:p>
    <w:p w:rsidR="00D70DFE" w:rsidRPr="002457AC" w:rsidRDefault="00D70DFE" w:rsidP="00815EC0">
      <w:pPr>
        <w:spacing w:line="360" w:lineRule="auto"/>
        <w:rPr>
          <w:rFonts w:ascii="Times New Roman"/>
          <w:b/>
        </w:rPr>
      </w:pPr>
    </w:p>
    <w:p w:rsidR="00AC1CB4" w:rsidRPr="002457AC" w:rsidRDefault="00FA348D" w:rsidP="00815EC0">
      <w:pPr>
        <w:spacing w:line="360" w:lineRule="auto"/>
        <w:rPr>
          <w:rFonts w:ascii="Times New Roman" w:hAnsi="Times New Roman"/>
          <w:b/>
        </w:rPr>
      </w:pPr>
      <w:r w:rsidRPr="002457AC">
        <w:rPr>
          <w:rFonts w:ascii="Times New Roman" w:hint="eastAsia"/>
          <w:b/>
        </w:rPr>
        <w:t>（</w:t>
      </w:r>
      <w:r w:rsidR="00AC1CB4" w:rsidRPr="002457AC">
        <w:rPr>
          <w:rFonts w:ascii="Times New Roman"/>
          <w:b/>
        </w:rPr>
        <w:t>二</w:t>
      </w:r>
      <w:r w:rsidRPr="002457AC">
        <w:rPr>
          <w:rFonts w:ascii="Times New Roman" w:hint="eastAsia"/>
          <w:b/>
        </w:rPr>
        <w:t>）</w:t>
      </w:r>
      <w:r w:rsidR="00815EC0" w:rsidRPr="002457AC">
        <w:rPr>
          <w:rFonts w:ascii="Times New Roman" w:hint="eastAsia"/>
          <w:b/>
        </w:rPr>
        <w:t>财务管理</w:t>
      </w:r>
      <w:r w:rsidR="00AC1CB4" w:rsidRPr="002457AC">
        <w:rPr>
          <w:rFonts w:ascii="Times New Roman"/>
          <w:b/>
        </w:rPr>
        <w:t>部分</w:t>
      </w:r>
    </w:p>
    <w:p w:rsidR="0098274D" w:rsidRPr="002457AC" w:rsidRDefault="0098274D" w:rsidP="00D70DFE">
      <w:pPr>
        <w:pStyle w:val="a4"/>
        <w:spacing w:line="360" w:lineRule="auto"/>
        <w:ind w:firstLine="0"/>
        <w:rPr>
          <w:rFonts w:hAnsi="宋体"/>
          <w:szCs w:val="21"/>
        </w:rPr>
      </w:pPr>
      <w:r w:rsidRPr="002457AC">
        <w:rPr>
          <w:rFonts w:hAnsi="宋体" w:hint="eastAsia"/>
          <w:szCs w:val="21"/>
        </w:rPr>
        <w:t>1.总论</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（1）财务基本概念</w:t>
      </w:r>
    </w:p>
    <w:p w:rsidR="0098274D" w:rsidRPr="002457AC" w:rsidRDefault="0098274D" w:rsidP="00D70DFE">
      <w:pPr>
        <w:pStyle w:val="a4"/>
        <w:numPr>
          <w:ilvl w:val="0"/>
          <w:numId w:val="30"/>
        </w:numPr>
        <w:spacing w:line="360" w:lineRule="auto"/>
        <w:rPr>
          <w:rFonts w:hAnsi="宋体"/>
          <w:szCs w:val="21"/>
        </w:rPr>
      </w:pPr>
      <w:r w:rsidRPr="002457AC">
        <w:rPr>
          <w:rFonts w:hAnsi="宋体" w:hint="eastAsia"/>
          <w:szCs w:val="21"/>
        </w:rPr>
        <w:t>资金</w:t>
      </w:r>
    </w:p>
    <w:p w:rsidR="0098274D" w:rsidRPr="002457AC" w:rsidRDefault="0098274D" w:rsidP="00D70DFE">
      <w:pPr>
        <w:pStyle w:val="a4"/>
        <w:numPr>
          <w:ilvl w:val="0"/>
          <w:numId w:val="30"/>
        </w:numPr>
        <w:spacing w:line="360" w:lineRule="auto"/>
        <w:rPr>
          <w:rFonts w:hAnsi="宋体"/>
          <w:szCs w:val="21"/>
        </w:rPr>
      </w:pPr>
      <w:r w:rsidRPr="002457AC">
        <w:rPr>
          <w:rFonts w:hAnsi="宋体" w:hint="eastAsia"/>
          <w:szCs w:val="21"/>
        </w:rPr>
        <w:t>本金与基金</w:t>
      </w:r>
    </w:p>
    <w:p w:rsidR="0098274D" w:rsidRPr="002457AC" w:rsidRDefault="00680DC3" w:rsidP="00D70DFE">
      <w:pPr>
        <w:pStyle w:val="a4"/>
        <w:numPr>
          <w:ilvl w:val="0"/>
          <w:numId w:val="30"/>
        </w:numPr>
        <w:spacing w:line="360" w:lineRule="auto"/>
        <w:rPr>
          <w:rFonts w:hAnsi="宋体"/>
          <w:szCs w:val="21"/>
        </w:rPr>
      </w:pPr>
      <w:r w:rsidRPr="002457AC">
        <w:rPr>
          <w:rFonts w:hAnsi="宋体" w:hint="eastAsia"/>
          <w:szCs w:val="21"/>
        </w:rPr>
        <w:t>企业资金、资产与资本：内涵及其相互关系</w:t>
      </w:r>
    </w:p>
    <w:p w:rsidR="0098274D" w:rsidRPr="002457AC" w:rsidRDefault="0098274D" w:rsidP="00D70DFE">
      <w:pPr>
        <w:pStyle w:val="a4"/>
        <w:numPr>
          <w:ilvl w:val="0"/>
          <w:numId w:val="30"/>
        </w:numPr>
        <w:spacing w:line="360" w:lineRule="auto"/>
        <w:rPr>
          <w:rFonts w:hAnsi="宋体"/>
          <w:szCs w:val="21"/>
        </w:rPr>
      </w:pPr>
      <w:r w:rsidRPr="002457AC">
        <w:rPr>
          <w:rFonts w:hAnsi="宋体" w:hint="eastAsia"/>
          <w:szCs w:val="21"/>
        </w:rPr>
        <w:t>财务主体</w:t>
      </w:r>
    </w:p>
    <w:p w:rsidR="0098274D" w:rsidRPr="002457AC" w:rsidRDefault="0098274D" w:rsidP="00D70DFE">
      <w:pPr>
        <w:pStyle w:val="a4"/>
        <w:numPr>
          <w:ilvl w:val="0"/>
          <w:numId w:val="30"/>
        </w:numPr>
        <w:spacing w:line="360" w:lineRule="auto"/>
        <w:rPr>
          <w:rFonts w:hAnsi="宋体"/>
          <w:szCs w:val="21"/>
        </w:rPr>
      </w:pPr>
      <w:r w:rsidRPr="002457AC">
        <w:rPr>
          <w:rFonts w:hAnsi="宋体" w:hint="eastAsia"/>
          <w:szCs w:val="21"/>
        </w:rPr>
        <w:t>财务活动</w:t>
      </w:r>
      <w:r w:rsidR="00504281" w:rsidRPr="002457AC">
        <w:rPr>
          <w:rFonts w:hAnsi="宋体"/>
          <w:szCs w:val="21"/>
        </w:rPr>
        <w:t xml:space="preserve"> </w:t>
      </w:r>
    </w:p>
    <w:p w:rsidR="0098274D" w:rsidRPr="002457AC" w:rsidRDefault="0098274D" w:rsidP="00D70DFE">
      <w:pPr>
        <w:pStyle w:val="a4"/>
        <w:numPr>
          <w:ilvl w:val="0"/>
          <w:numId w:val="30"/>
        </w:numPr>
        <w:spacing w:line="360" w:lineRule="auto"/>
        <w:rPr>
          <w:rFonts w:hAnsi="宋体"/>
          <w:szCs w:val="21"/>
        </w:rPr>
      </w:pPr>
      <w:r w:rsidRPr="002457AC">
        <w:rPr>
          <w:rFonts w:hAnsi="宋体" w:hint="eastAsia"/>
          <w:szCs w:val="21"/>
        </w:rPr>
        <w:t>财务关系</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（2）财务的本质</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（3）财务管理的目标</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（4）财务关系</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（5）财务管理的对象</w:t>
      </w:r>
    </w:p>
    <w:p w:rsidR="0098274D" w:rsidRPr="002457AC" w:rsidRDefault="0098274D" w:rsidP="00D70DFE">
      <w:pPr>
        <w:pStyle w:val="a5"/>
        <w:spacing w:line="360" w:lineRule="auto"/>
        <w:outlineLvl w:val="1"/>
        <w:rPr>
          <w:rFonts w:hAnsi="宋体"/>
          <w:szCs w:val="21"/>
        </w:rPr>
      </w:pPr>
      <w:r w:rsidRPr="002457AC">
        <w:rPr>
          <w:rFonts w:hAnsi="宋体" w:hint="eastAsia"/>
          <w:szCs w:val="21"/>
        </w:rPr>
        <w:lastRenderedPageBreak/>
        <w:t>（6）财务管理的内容</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（7）财务管理的职能</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（8）理财环境</w:t>
      </w:r>
    </w:p>
    <w:p w:rsidR="0098274D" w:rsidRPr="002457AC" w:rsidRDefault="0098274D" w:rsidP="00D70DFE">
      <w:pPr>
        <w:pStyle w:val="a4"/>
        <w:spacing w:line="360" w:lineRule="auto"/>
        <w:ind w:firstLine="0"/>
        <w:rPr>
          <w:rFonts w:hAnsi="宋体"/>
          <w:szCs w:val="21"/>
        </w:rPr>
      </w:pPr>
      <w:r w:rsidRPr="002457AC">
        <w:rPr>
          <w:rFonts w:hAnsi="宋体" w:hint="eastAsia"/>
          <w:szCs w:val="21"/>
        </w:rPr>
        <w:t>2.价值观念（风险与报酬的关系）</w:t>
      </w:r>
    </w:p>
    <w:p w:rsidR="0098274D" w:rsidRPr="002457AC" w:rsidRDefault="0098274D" w:rsidP="00D70DFE">
      <w:pPr>
        <w:pStyle w:val="a4"/>
        <w:spacing w:line="360" w:lineRule="auto"/>
        <w:ind w:firstLine="0"/>
        <w:rPr>
          <w:rFonts w:hAnsi="宋体"/>
          <w:szCs w:val="21"/>
        </w:rPr>
      </w:pPr>
      <w:r w:rsidRPr="002457AC">
        <w:rPr>
          <w:rFonts w:hAnsi="宋体" w:hint="eastAsia"/>
          <w:szCs w:val="21"/>
        </w:rPr>
        <w:t>（1）基础的价值观念</w:t>
      </w:r>
    </w:p>
    <w:p w:rsidR="0098274D" w:rsidRPr="002457AC" w:rsidRDefault="0098274D" w:rsidP="00D70DFE">
      <w:pPr>
        <w:pStyle w:val="a4"/>
        <w:numPr>
          <w:ilvl w:val="0"/>
          <w:numId w:val="26"/>
        </w:numPr>
        <w:spacing w:line="360" w:lineRule="auto"/>
        <w:rPr>
          <w:rFonts w:hAnsi="宋体"/>
          <w:szCs w:val="21"/>
        </w:rPr>
      </w:pPr>
      <w:r w:rsidRPr="002457AC">
        <w:rPr>
          <w:rFonts w:hAnsi="宋体" w:hint="eastAsia"/>
          <w:szCs w:val="21"/>
        </w:rPr>
        <w:t>内涵价值与市场价值</w:t>
      </w:r>
    </w:p>
    <w:p w:rsidR="0098274D" w:rsidRPr="002457AC" w:rsidRDefault="0098274D" w:rsidP="00D70DFE">
      <w:pPr>
        <w:pStyle w:val="a4"/>
        <w:numPr>
          <w:ilvl w:val="0"/>
          <w:numId w:val="26"/>
        </w:numPr>
        <w:spacing w:line="360" w:lineRule="auto"/>
        <w:rPr>
          <w:rFonts w:hAnsi="宋体"/>
          <w:szCs w:val="21"/>
        </w:rPr>
      </w:pPr>
      <w:r w:rsidRPr="002457AC">
        <w:rPr>
          <w:rFonts w:hAnsi="宋体" w:hint="eastAsia"/>
          <w:szCs w:val="21"/>
        </w:rPr>
        <w:t>时间价值与风险价值</w:t>
      </w:r>
    </w:p>
    <w:p w:rsidR="0098274D" w:rsidRPr="002457AC" w:rsidRDefault="0098274D" w:rsidP="00D70DFE">
      <w:pPr>
        <w:pStyle w:val="a4"/>
        <w:spacing w:line="360" w:lineRule="auto"/>
        <w:ind w:firstLine="0"/>
        <w:rPr>
          <w:rFonts w:hAnsi="宋体"/>
          <w:szCs w:val="21"/>
        </w:rPr>
      </w:pPr>
      <w:r w:rsidRPr="002457AC">
        <w:rPr>
          <w:rFonts w:hAnsi="宋体" w:hint="eastAsia"/>
          <w:szCs w:val="21"/>
        </w:rPr>
        <w:t>（2）有效资本市场理论</w:t>
      </w:r>
    </w:p>
    <w:p w:rsidR="0098274D" w:rsidRPr="002457AC" w:rsidRDefault="0098274D" w:rsidP="00D70DFE">
      <w:pPr>
        <w:pStyle w:val="a4"/>
        <w:numPr>
          <w:ilvl w:val="0"/>
          <w:numId w:val="25"/>
        </w:numPr>
        <w:spacing w:line="360" w:lineRule="auto"/>
        <w:rPr>
          <w:rFonts w:hAnsi="宋体"/>
          <w:szCs w:val="21"/>
        </w:rPr>
      </w:pPr>
      <w:r w:rsidRPr="002457AC">
        <w:rPr>
          <w:rFonts w:hAnsi="宋体" w:hint="eastAsia"/>
          <w:szCs w:val="21"/>
        </w:rPr>
        <w:t>市场有效的涵义</w:t>
      </w:r>
    </w:p>
    <w:p w:rsidR="0098274D" w:rsidRPr="002457AC" w:rsidRDefault="0098274D" w:rsidP="00D70DFE">
      <w:pPr>
        <w:pStyle w:val="a4"/>
        <w:numPr>
          <w:ilvl w:val="0"/>
          <w:numId w:val="25"/>
        </w:numPr>
        <w:spacing w:line="360" w:lineRule="auto"/>
        <w:rPr>
          <w:rFonts w:hAnsi="宋体"/>
          <w:szCs w:val="21"/>
        </w:rPr>
      </w:pPr>
      <w:r w:rsidRPr="002457AC">
        <w:rPr>
          <w:rFonts w:hAnsi="宋体" w:hint="eastAsia"/>
          <w:szCs w:val="21"/>
        </w:rPr>
        <w:t>有效市场的类型</w:t>
      </w:r>
    </w:p>
    <w:p w:rsidR="0098274D" w:rsidRPr="002457AC" w:rsidRDefault="0098274D" w:rsidP="00D70DFE">
      <w:pPr>
        <w:pStyle w:val="a4"/>
        <w:spacing w:line="360" w:lineRule="auto"/>
        <w:ind w:firstLine="0"/>
        <w:rPr>
          <w:rFonts w:hAnsi="宋体"/>
          <w:szCs w:val="21"/>
        </w:rPr>
      </w:pPr>
      <w:r w:rsidRPr="002457AC">
        <w:rPr>
          <w:rFonts w:hAnsi="宋体" w:hint="eastAsia"/>
          <w:szCs w:val="21"/>
        </w:rPr>
        <w:t>（3）投资时间价值</w:t>
      </w:r>
    </w:p>
    <w:p w:rsidR="0098274D" w:rsidRPr="002457AC" w:rsidRDefault="0098274D" w:rsidP="00D70DFE">
      <w:pPr>
        <w:pStyle w:val="a4"/>
        <w:numPr>
          <w:ilvl w:val="0"/>
          <w:numId w:val="27"/>
        </w:numPr>
        <w:spacing w:line="360" w:lineRule="auto"/>
        <w:rPr>
          <w:rFonts w:hAnsi="宋体"/>
          <w:szCs w:val="21"/>
        </w:rPr>
      </w:pPr>
      <w:r w:rsidRPr="002457AC">
        <w:rPr>
          <w:rFonts w:hAnsi="宋体" w:hint="eastAsia"/>
          <w:szCs w:val="21"/>
        </w:rPr>
        <w:t>基本性质：无风险报酬率</w:t>
      </w:r>
    </w:p>
    <w:p w:rsidR="0098274D" w:rsidRPr="002457AC" w:rsidRDefault="0098274D" w:rsidP="00D70DFE">
      <w:pPr>
        <w:pStyle w:val="a4"/>
        <w:numPr>
          <w:ilvl w:val="0"/>
          <w:numId w:val="27"/>
        </w:numPr>
        <w:spacing w:line="360" w:lineRule="auto"/>
        <w:rPr>
          <w:rFonts w:hAnsi="宋体"/>
          <w:szCs w:val="21"/>
        </w:rPr>
      </w:pPr>
      <w:r w:rsidRPr="002457AC">
        <w:rPr>
          <w:rFonts w:hAnsi="宋体" w:hint="eastAsia"/>
          <w:szCs w:val="21"/>
        </w:rPr>
        <w:t>一般收付业务：一般终值与一般现值</w:t>
      </w:r>
    </w:p>
    <w:p w:rsidR="0098274D" w:rsidRPr="002457AC" w:rsidRDefault="0098274D" w:rsidP="00D70DFE">
      <w:pPr>
        <w:pStyle w:val="a4"/>
        <w:numPr>
          <w:ilvl w:val="0"/>
          <w:numId w:val="27"/>
        </w:numPr>
        <w:spacing w:line="360" w:lineRule="auto"/>
        <w:rPr>
          <w:rFonts w:hAnsi="宋体"/>
          <w:szCs w:val="21"/>
        </w:rPr>
      </w:pPr>
      <w:r w:rsidRPr="002457AC">
        <w:rPr>
          <w:rFonts w:hAnsi="宋体" w:hint="eastAsia"/>
          <w:szCs w:val="21"/>
        </w:rPr>
        <w:t>年金收付业务：年金终值与年金现值，年偿债基金与年投资回收</w:t>
      </w:r>
    </w:p>
    <w:p w:rsidR="0098274D" w:rsidRPr="002457AC" w:rsidRDefault="0098274D" w:rsidP="00D70DFE">
      <w:pPr>
        <w:pStyle w:val="a4"/>
        <w:numPr>
          <w:ilvl w:val="0"/>
          <w:numId w:val="27"/>
        </w:numPr>
        <w:spacing w:line="360" w:lineRule="auto"/>
        <w:rPr>
          <w:rFonts w:hAnsi="宋体"/>
          <w:szCs w:val="21"/>
        </w:rPr>
      </w:pPr>
      <w:r w:rsidRPr="002457AC">
        <w:rPr>
          <w:rFonts w:hAnsi="宋体" w:hint="eastAsia"/>
          <w:szCs w:val="21"/>
        </w:rPr>
        <w:t>特殊年金形式：预付年金、递延年金、永续年金</w:t>
      </w:r>
    </w:p>
    <w:p w:rsidR="0098274D" w:rsidRPr="002457AC" w:rsidRDefault="0098274D" w:rsidP="00D70DFE">
      <w:pPr>
        <w:pStyle w:val="a4"/>
        <w:spacing w:line="360" w:lineRule="auto"/>
        <w:ind w:firstLine="0"/>
        <w:rPr>
          <w:rFonts w:hAnsi="宋体"/>
          <w:szCs w:val="21"/>
        </w:rPr>
      </w:pPr>
      <w:r w:rsidRPr="002457AC">
        <w:rPr>
          <w:rFonts w:hAnsi="宋体" w:hint="eastAsia"/>
          <w:szCs w:val="21"/>
        </w:rPr>
        <w:t>（4）投资风险价值</w:t>
      </w:r>
    </w:p>
    <w:p w:rsidR="0098274D" w:rsidRPr="002457AC" w:rsidRDefault="0098274D" w:rsidP="00D70DFE">
      <w:pPr>
        <w:pStyle w:val="a4"/>
        <w:numPr>
          <w:ilvl w:val="0"/>
          <w:numId w:val="28"/>
        </w:numPr>
        <w:spacing w:line="360" w:lineRule="auto"/>
        <w:rPr>
          <w:rFonts w:hAnsi="宋体"/>
          <w:szCs w:val="21"/>
        </w:rPr>
      </w:pPr>
      <w:r w:rsidRPr="002457AC">
        <w:rPr>
          <w:rFonts w:hAnsi="宋体" w:hint="eastAsia"/>
          <w:szCs w:val="21"/>
        </w:rPr>
        <w:t>基本性质：风险报酬率</w:t>
      </w:r>
    </w:p>
    <w:p w:rsidR="0098274D" w:rsidRPr="002457AC" w:rsidRDefault="0098274D" w:rsidP="00D70DFE">
      <w:pPr>
        <w:pStyle w:val="a4"/>
        <w:numPr>
          <w:ilvl w:val="0"/>
          <w:numId w:val="28"/>
        </w:numPr>
        <w:spacing w:line="360" w:lineRule="auto"/>
        <w:rPr>
          <w:rFonts w:hAnsi="宋体"/>
          <w:szCs w:val="21"/>
        </w:rPr>
      </w:pPr>
      <w:r w:rsidRPr="002457AC">
        <w:rPr>
          <w:rFonts w:hAnsi="宋体" w:hint="eastAsia"/>
          <w:szCs w:val="21"/>
        </w:rPr>
        <w:t>投资风险的类别：市场风险与公司风险</w:t>
      </w:r>
    </w:p>
    <w:p w:rsidR="0098274D" w:rsidRPr="002457AC" w:rsidRDefault="0098274D" w:rsidP="00D70DFE">
      <w:pPr>
        <w:pStyle w:val="a4"/>
        <w:numPr>
          <w:ilvl w:val="0"/>
          <w:numId w:val="28"/>
        </w:numPr>
        <w:spacing w:line="360" w:lineRule="auto"/>
        <w:rPr>
          <w:rFonts w:hAnsi="宋体"/>
          <w:szCs w:val="21"/>
        </w:rPr>
      </w:pPr>
      <w:r w:rsidRPr="002457AC">
        <w:rPr>
          <w:rFonts w:hAnsi="宋体" w:hint="eastAsia"/>
          <w:szCs w:val="21"/>
        </w:rPr>
        <w:t>风险程度的衡量：标准离差与标准离差率、置信区间与置信概率</w:t>
      </w:r>
    </w:p>
    <w:p w:rsidR="0098274D" w:rsidRPr="002457AC" w:rsidRDefault="0098274D" w:rsidP="00D70DFE">
      <w:pPr>
        <w:pStyle w:val="a4"/>
        <w:spacing w:line="360" w:lineRule="auto"/>
        <w:ind w:firstLine="0"/>
        <w:rPr>
          <w:rFonts w:hAnsi="宋体"/>
          <w:szCs w:val="21"/>
        </w:rPr>
      </w:pPr>
      <w:r w:rsidRPr="002457AC">
        <w:rPr>
          <w:rFonts w:hAnsi="宋体" w:hint="eastAsia"/>
          <w:szCs w:val="21"/>
        </w:rPr>
        <w:t>（5）证券投资组合</w:t>
      </w:r>
    </w:p>
    <w:p w:rsidR="0098274D" w:rsidRPr="002457AC" w:rsidRDefault="0098274D" w:rsidP="00D70DFE">
      <w:pPr>
        <w:pStyle w:val="a4"/>
        <w:numPr>
          <w:ilvl w:val="0"/>
          <w:numId w:val="29"/>
        </w:numPr>
        <w:spacing w:line="360" w:lineRule="auto"/>
        <w:rPr>
          <w:rFonts w:hAnsi="宋体"/>
          <w:szCs w:val="21"/>
        </w:rPr>
      </w:pPr>
      <w:r w:rsidRPr="002457AC">
        <w:rPr>
          <w:rFonts w:hAnsi="宋体" w:hint="eastAsia"/>
          <w:szCs w:val="21"/>
        </w:rPr>
        <w:t>投资组合的风险：系统风险与非系统风险</w:t>
      </w:r>
    </w:p>
    <w:p w:rsidR="0098274D" w:rsidRPr="002457AC" w:rsidRDefault="0098274D" w:rsidP="00D70DFE">
      <w:pPr>
        <w:pStyle w:val="a4"/>
        <w:numPr>
          <w:ilvl w:val="0"/>
          <w:numId w:val="29"/>
        </w:numPr>
        <w:spacing w:line="360" w:lineRule="auto"/>
        <w:rPr>
          <w:rFonts w:hAnsi="宋体"/>
          <w:szCs w:val="21"/>
        </w:rPr>
      </w:pPr>
      <w:r w:rsidRPr="002457AC">
        <w:rPr>
          <w:rFonts w:hAnsi="宋体" w:hint="eastAsia"/>
          <w:szCs w:val="21"/>
        </w:rPr>
        <w:t>公司风险分散理论</w:t>
      </w:r>
    </w:p>
    <w:p w:rsidR="0098274D" w:rsidRPr="002457AC" w:rsidRDefault="0098274D" w:rsidP="00D70DFE">
      <w:pPr>
        <w:pStyle w:val="a4"/>
        <w:numPr>
          <w:ilvl w:val="0"/>
          <w:numId w:val="29"/>
        </w:numPr>
        <w:spacing w:line="360" w:lineRule="auto"/>
        <w:rPr>
          <w:rFonts w:hAnsi="宋体"/>
          <w:szCs w:val="21"/>
        </w:rPr>
      </w:pPr>
      <w:r w:rsidRPr="002457AC">
        <w:rPr>
          <w:rFonts w:hAnsi="宋体" w:hint="eastAsia"/>
          <w:szCs w:val="21"/>
        </w:rPr>
        <w:t>证券组合风险的衡量</w:t>
      </w:r>
    </w:p>
    <w:p w:rsidR="0098274D" w:rsidRPr="002457AC" w:rsidRDefault="0098274D" w:rsidP="00D70DFE">
      <w:pPr>
        <w:pStyle w:val="a4"/>
        <w:numPr>
          <w:ilvl w:val="0"/>
          <w:numId w:val="29"/>
        </w:numPr>
        <w:spacing w:line="360" w:lineRule="auto"/>
        <w:rPr>
          <w:rFonts w:hAnsi="宋体"/>
          <w:szCs w:val="21"/>
        </w:rPr>
      </w:pPr>
      <w:r w:rsidRPr="002457AC">
        <w:rPr>
          <w:rFonts w:hAnsi="宋体" w:hint="eastAsia"/>
          <w:szCs w:val="21"/>
        </w:rPr>
        <w:t>市场风险定价理论：组合风险的衡量（β系数），资本资产定价模型（CAPM）</w:t>
      </w:r>
    </w:p>
    <w:p w:rsidR="0098274D" w:rsidRPr="002457AC" w:rsidRDefault="0098274D" w:rsidP="00D70DFE">
      <w:pPr>
        <w:pStyle w:val="a4"/>
        <w:spacing w:line="360" w:lineRule="auto"/>
        <w:ind w:firstLine="0"/>
        <w:rPr>
          <w:rFonts w:hAnsi="宋体"/>
          <w:szCs w:val="21"/>
        </w:rPr>
      </w:pPr>
      <w:r w:rsidRPr="002457AC">
        <w:rPr>
          <w:rFonts w:hAnsi="宋体" w:hint="eastAsia"/>
          <w:szCs w:val="21"/>
        </w:rPr>
        <w:t>3.财务报表分析</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（1）财务能力评价</w:t>
      </w:r>
    </w:p>
    <w:p w:rsidR="0098274D" w:rsidRPr="002457AC" w:rsidRDefault="0098274D" w:rsidP="00D70DFE">
      <w:pPr>
        <w:pStyle w:val="a5"/>
        <w:numPr>
          <w:ilvl w:val="0"/>
          <w:numId w:val="43"/>
        </w:numPr>
        <w:spacing w:line="360" w:lineRule="auto"/>
        <w:outlineLvl w:val="1"/>
        <w:rPr>
          <w:rFonts w:hAnsi="宋体"/>
          <w:szCs w:val="21"/>
        </w:rPr>
      </w:pPr>
      <w:r w:rsidRPr="002457AC">
        <w:rPr>
          <w:rFonts w:hAnsi="宋体" w:hint="eastAsia"/>
          <w:szCs w:val="21"/>
        </w:rPr>
        <w:t>偿债能力评价</w:t>
      </w:r>
    </w:p>
    <w:p w:rsidR="0098274D" w:rsidRPr="002457AC" w:rsidRDefault="0098274D" w:rsidP="00D70DFE">
      <w:pPr>
        <w:pStyle w:val="a5"/>
        <w:numPr>
          <w:ilvl w:val="0"/>
          <w:numId w:val="43"/>
        </w:numPr>
        <w:spacing w:line="360" w:lineRule="auto"/>
        <w:outlineLvl w:val="1"/>
        <w:rPr>
          <w:rFonts w:hAnsi="宋体"/>
          <w:szCs w:val="21"/>
        </w:rPr>
      </w:pPr>
      <w:r w:rsidRPr="002457AC">
        <w:rPr>
          <w:rFonts w:hAnsi="宋体" w:hint="eastAsia"/>
          <w:szCs w:val="21"/>
        </w:rPr>
        <w:t>营运能力评价</w:t>
      </w:r>
    </w:p>
    <w:p w:rsidR="0098274D" w:rsidRPr="002457AC" w:rsidRDefault="0098274D" w:rsidP="00D70DFE">
      <w:pPr>
        <w:pStyle w:val="a5"/>
        <w:numPr>
          <w:ilvl w:val="0"/>
          <w:numId w:val="43"/>
        </w:numPr>
        <w:spacing w:line="360" w:lineRule="auto"/>
        <w:outlineLvl w:val="1"/>
        <w:rPr>
          <w:rFonts w:hAnsi="宋体"/>
          <w:szCs w:val="21"/>
        </w:rPr>
      </w:pPr>
      <w:r w:rsidRPr="002457AC">
        <w:rPr>
          <w:rFonts w:hAnsi="宋体" w:hint="eastAsia"/>
          <w:szCs w:val="21"/>
        </w:rPr>
        <w:t>盈利能力评价</w:t>
      </w:r>
    </w:p>
    <w:p w:rsidR="0098274D" w:rsidRPr="002457AC" w:rsidRDefault="0098274D" w:rsidP="00D70DFE">
      <w:pPr>
        <w:pStyle w:val="a5"/>
        <w:numPr>
          <w:ilvl w:val="0"/>
          <w:numId w:val="43"/>
        </w:numPr>
        <w:spacing w:line="360" w:lineRule="auto"/>
        <w:rPr>
          <w:rFonts w:hAnsi="宋体"/>
          <w:szCs w:val="21"/>
        </w:rPr>
      </w:pPr>
      <w:r w:rsidRPr="002457AC">
        <w:rPr>
          <w:rFonts w:hAnsi="宋体" w:hint="eastAsia"/>
          <w:szCs w:val="21"/>
        </w:rPr>
        <w:t>利润质量分析</w:t>
      </w:r>
    </w:p>
    <w:p w:rsidR="00E074B7" w:rsidRPr="002457AC" w:rsidRDefault="00E074B7" w:rsidP="00A12595">
      <w:pPr>
        <w:pStyle w:val="a5"/>
        <w:spacing w:line="360" w:lineRule="auto"/>
        <w:rPr>
          <w:rFonts w:hAnsi="宋体"/>
          <w:szCs w:val="21"/>
        </w:rPr>
      </w:pPr>
      <w:r w:rsidRPr="002457AC">
        <w:rPr>
          <w:rFonts w:hAnsi="宋体" w:hint="eastAsia"/>
          <w:szCs w:val="21"/>
        </w:rPr>
        <w:lastRenderedPageBreak/>
        <w:t xml:space="preserve">     5)  现金流量分析</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（2）上市公司财务比率</w:t>
      </w:r>
    </w:p>
    <w:p w:rsidR="0098274D" w:rsidRPr="002457AC" w:rsidRDefault="0098274D" w:rsidP="00D70DFE">
      <w:pPr>
        <w:pStyle w:val="a5"/>
        <w:numPr>
          <w:ilvl w:val="0"/>
          <w:numId w:val="47"/>
        </w:numPr>
        <w:spacing w:line="360" w:lineRule="auto"/>
        <w:rPr>
          <w:rFonts w:hAnsi="宋体"/>
          <w:szCs w:val="21"/>
        </w:rPr>
      </w:pPr>
      <w:r w:rsidRPr="002457AC">
        <w:rPr>
          <w:rFonts w:hAnsi="宋体" w:hint="eastAsia"/>
          <w:szCs w:val="21"/>
        </w:rPr>
        <w:t>每股收益（EPS）：指标计算、指标性质</w:t>
      </w:r>
    </w:p>
    <w:p w:rsidR="0098274D" w:rsidRPr="002457AC" w:rsidRDefault="0098274D" w:rsidP="00D70DFE">
      <w:pPr>
        <w:pStyle w:val="a5"/>
        <w:numPr>
          <w:ilvl w:val="0"/>
          <w:numId w:val="47"/>
        </w:numPr>
        <w:spacing w:line="360" w:lineRule="auto"/>
        <w:rPr>
          <w:rFonts w:hAnsi="宋体"/>
          <w:szCs w:val="21"/>
        </w:rPr>
      </w:pPr>
      <w:r w:rsidRPr="002457AC">
        <w:rPr>
          <w:rFonts w:hAnsi="宋体" w:hint="eastAsia"/>
          <w:szCs w:val="21"/>
        </w:rPr>
        <w:t>市盈率：指标计算、指标性质</w:t>
      </w:r>
    </w:p>
    <w:p w:rsidR="0098274D" w:rsidRPr="002457AC" w:rsidRDefault="0098274D" w:rsidP="00D70DFE">
      <w:pPr>
        <w:pStyle w:val="a5"/>
        <w:numPr>
          <w:ilvl w:val="0"/>
          <w:numId w:val="47"/>
        </w:numPr>
        <w:spacing w:line="360" w:lineRule="auto"/>
        <w:rPr>
          <w:rFonts w:hAnsi="宋体"/>
          <w:szCs w:val="21"/>
        </w:rPr>
      </w:pPr>
      <w:r w:rsidRPr="002457AC">
        <w:rPr>
          <w:rFonts w:hAnsi="宋体" w:hint="eastAsia"/>
          <w:szCs w:val="21"/>
        </w:rPr>
        <w:t>每股净资产：指标计算、指标性质、市净率</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（3）财务状况综合分析</w:t>
      </w:r>
    </w:p>
    <w:p w:rsidR="0098274D" w:rsidRPr="002457AC" w:rsidRDefault="0098274D" w:rsidP="00D70DFE">
      <w:pPr>
        <w:pStyle w:val="a5"/>
        <w:numPr>
          <w:ilvl w:val="0"/>
          <w:numId w:val="48"/>
        </w:numPr>
        <w:spacing w:line="360" w:lineRule="auto"/>
        <w:rPr>
          <w:rFonts w:hAnsi="宋体"/>
          <w:szCs w:val="21"/>
        </w:rPr>
      </w:pPr>
      <w:r w:rsidRPr="002457AC">
        <w:rPr>
          <w:rFonts w:hAnsi="宋体" w:hint="eastAsia"/>
          <w:szCs w:val="21"/>
        </w:rPr>
        <w:t>杜邦财务分析体系</w:t>
      </w:r>
    </w:p>
    <w:p w:rsidR="0098274D" w:rsidRPr="002457AC" w:rsidRDefault="0098274D" w:rsidP="00D70DFE">
      <w:pPr>
        <w:pStyle w:val="a5"/>
        <w:numPr>
          <w:ilvl w:val="0"/>
          <w:numId w:val="48"/>
        </w:numPr>
        <w:spacing w:line="360" w:lineRule="auto"/>
        <w:rPr>
          <w:rFonts w:hAnsi="宋体"/>
          <w:szCs w:val="21"/>
        </w:rPr>
      </w:pPr>
      <w:r w:rsidRPr="002457AC">
        <w:rPr>
          <w:rFonts w:hAnsi="宋体" w:hint="eastAsia"/>
          <w:szCs w:val="21"/>
        </w:rPr>
        <w:t>因素分析</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4.筹资管理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（1）筹资管理基本理论</w:t>
      </w:r>
    </w:p>
    <w:p w:rsidR="0098274D" w:rsidRPr="002457AC" w:rsidRDefault="0098274D" w:rsidP="00D70DFE">
      <w:pPr>
        <w:pStyle w:val="a5"/>
        <w:numPr>
          <w:ilvl w:val="0"/>
          <w:numId w:val="49"/>
        </w:numPr>
        <w:spacing w:line="360" w:lineRule="auto"/>
        <w:outlineLvl w:val="0"/>
        <w:rPr>
          <w:rFonts w:hAnsi="宋体"/>
          <w:szCs w:val="21"/>
        </w:rPr>
      </w:pPr>
      <w:r w:rsidRPr="002457AC">
        <w:rPr>
          <w:rFonts w:hAnsi="宋体" w:hint="eastAsia"/>
          <w:szCs w:val="21"/>
        </w:rPr>
        <w:t>筹资管理的意义</w:t>
      </w:r>
    </w:p>
    <w:p w:rsidR="0098274D" w:rsidRPr="002457AC" w:rsidRDefault="0098274D" w:rsidP="00D70DFE">
      <w:pPr>
        <w:pStyle w:val="a5"/>
        <w:numPr>
          <w:ilvl w:val="0"/>
          <w:numId w:val="49"/>
        </w:numPr>
        <w:spacing w:line="360" w:lineRule="auto"/>
        <w:outlineLvl w:val="0"/>
        <w:rPr>
          <w:rFonts w:hAnsi="宋体"/>
          <w:szCs w:val="21"/>
        </w:rPr>
      </w:pPr>
      <w:r w:rsidRPr="002457AC">
        <w:rPr>
          <w:rFonts w:hAnsi="宋体" w:hint="eastAsia"/>
          <w:szCs w:val="21"/>
        </w:rPr>
        <w:t>企业筹资的动机</w:t>
      </w:r>
    </w:p>
    <w:p w:rsidR="0098274D" w:rsidRPr="002457AC" w:rsidRDefault="0098274D" w:rsidP="00D70DFE">
      <w:pPr>
        <w:pStyle w:val="a5"/>
        <w:numPr>
          <w:ilvl w:val="0"/>
          <w:numId w:val="49"/>
        </w:numPr>
        <w:spacing w:line="360" w:lineRule="auto"/>
        <w:outlineLvl w:val="0"/>
        <w:rPr>
          <w:rFonts w:hAnsi="宋体"/>
          <w:szCs w:val="21"/>
        </w:rPr>
      </w:pPr>
      <w:r w:rsidRPr="002457AC">
        <w:rPr>
          <w:rFonts w:hAnsi="宋体" w:hint="eastAsia"/>
          <w:szCs w:val="21"/>
        </w:rPr>
        <w:t>企业筹资的渠道与方式</w:t>
      </w:r>
    </w:p>
    <w:p w:rsidR="0098274D" w:rsidRPr="002457AC" w:rsidRDefault="0098274D" w:rsidP="00D70DFE">
      <w:pPr>
        <w:pStyle w:val="a5"/>
        <w:numPr>
          <w:ilvl w:val="0"/>
          <w:numId w:val="49"/>
        </w:numPr>
        <w:spacing w:line="360" w:lineRule="auto"/>
        <w:outlineLvl w:val="0"/>
        <w:rPr>
          <w:rFonts w:hAnsi="宋体"/>
          <w:szCs w:val="21"/>
        </w:rPr>
      </w:pPr>
      <w:r w:rsidRPr="002457AC">
        <w:rPr>
          <w:rFonts w:hAnsi="宋体" w:hint="eastAsia"/>
          <w:szCs w:val="21"/>
        </w:rPr>
        <w:t>筹资管理的原则</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（2）筹资方式</w:t>
      </w:r>
    </w:p>
    <w:p w:rsidR="0098274D" w:rsidRPr="002457AC" w:rsidRDefault="0098274D" w:rsidP="00D70DFE">
      <w:pPr>
        <w:pStyle w:val="a5"/>
        <w:numPr>
          <w:ilvl w:val="0"/>
          <w:numId w:val="50"/>
        </w:numPr>
        <w:spacing w:line="360" w:lineRule="auto"/>
        <w:rPr>
          <w:rFonts w:hAnsi="宋体"/>
          <w:szCs w:val="21"/>
        </w:rPr>
      </w:pPr>
      <w:r w:rsidRPr="002457AC">
        <w:rPr>
          <w:rFonts w:hAnsi="宋体" w:hint="eastAsia"/>
          <w:szCs w:val="21"/>
        </w:rPr>
        <w:t>股权筹资方式</w:t>
      </w:r>
    </w:p>
    <w:p w:rsidR="0098274D" w:rsidRPr="002457AC" w:rsidRDefault="0098274D" w:rsidP="00D70DFE">
      <w:pPr>
        <w:pStyle w:val="a5"/>
        <w:numPr>
          <w:ilvl w:val="0"/>
          <w:numId w:val="50"/>
        </w:numPr>
        <w:spacing w:line="360" w:lineRule="auto"/>
        <w:rPr>
          <w:rFonts w:hAnsi="宋体"/>
          <w:szCs w:val="21"/>
        </w:rPr>
      </w:pPr>
      <w:r w:rsidRPr="002457AC">
        <w:rPr>
          <w:rFonts w:hAnsi="宋体" w:hint="eastAsia"/>
          <w:szCs w:val="21"/>
        </w:rPr>
        <w:t>债权筹资方式</w:t>
      </w:r>
    </w:p>
    <w:p w:rsidR="0098274D" w:rsidRPr="002457AC" w:rsidRDefault="0098274D" w:rsidP="00D70DFE">
      <w:pPr>
        <w:pStyle w:val="a5"/>
        <w:numPr>
          <w:ilvl w:val="0"/>
          <w:numId w:val="50"/>
        </w:numPr>
        <w:spacing w:line="360" w:lineRule="auto"/>
        <w:outlineLvl w:val="0"/>
        <w:rPr>
          <w:rFonts w:hAnsi="宋体"/>
          <w:szCs w:val="21"/>
        </w:rPr>
      </w:pPr>
      <w:r w:rsidRPr="002457AC">
        <w:rPr>
          <w:rFonts w:hAnsi="宋体" w:hint="eastAsia"/>
          <w:szCs w:val="21"/>
        </w:rPr>
        <w:t>混合筹资方式</w:t>
      </w:r>
    </w:p>
    <w:p w:rsidR="0098274D" w:rsidRPr="002457AC" w:rsidRDefault="0098274D" w:rsidP="00D70DFE">
      <w:pPr>
        <w:pStyle w:val="a5"/>
        <w:numPr>
          <w:ilvl w:val="0"/>
          <w:numId w:val="50"/>
        </w:numPr>
        <w:spacing w:line="360" w:lineRule="auto"/>
        <w:outlineLvl w:val="0"/>
        <w:rPr>
          <w:rFonts w:hAnsi="宋体"/>
          <w:szCs w:val="21"/>
        </w:rPr>
      </w:pPr>
      <w:r w:rsidRPr="002457AC">
        <w:rPr>
          <w:rFonts w:hAnsi="宋体" w:hint="eastAsia"/>
          <w:szCs w:val="21"/>
        </w:rPr>
        <w:t>商业信用方式</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（3）资本成本</w:t>
      </w:r>
    </w:p>
    <w:p w:rsidR="0098274D" w:rsidRPr="002457AC" w:rsidRDefault="0098274D" w:rsidP="00D70DFE">
      <w:pPr>
        <w:pStyle w:val="a5"/>
        <w:numPr>
          <w:ilvl w:val="0"/>
          <w:numId w:val="51"/>
        </w:numPr>
        <w:spacing w:line="360" w:lineRule="auto"/>
        <w:rPr>
          <w:rFonts w:hAnsi="宋体"/>
          <w:szCs w:val="21"/>
        </w:rPr>
      </w:pPr>
      <w:r w:rsidRPr="002457AC">
        <w:rPr>
          <w:rFonts w:hAnsi="宋体" w:hint="eastAsia"/>
          <w:szCs w:val="21"/>
        </w:rPr>
        <w:t>资本成本一般公式</w:t>
      </w:r>
    </w:p>
    <w:p w:rsidR="0098274D" w:rsidRPr="002457AC" w:rsidRDefault="0098274D" w:rsidP="00D70DFE">
      <w:pPr>
        <w:pStyle w:val="a5"/>
        <w:numPr>
          <w:ilvl w:val="0"/>
          <w:numId w:val="51"/>
        </w:numPr>
        <w:spacing w:line="360" w:lineRule="auto"/>
        <w:rPr>
          <w:rFonts w:hAnsi="宋体"/>
          <w:szCs w:val="21"/>
        </w:rPr>
      </w:pPr>
      <w:r w:rsidRPr="002457AC">
        <w:rPr>
          <w:rFonts w:hAnsi="宋体" w:hint="eastAsia"/>
          <w:szCs w:val="21"/>
        </w:rPr>
        <w:t>资本成本的作用</w:t>
      </w:r>
    </w:p>
    <w:p w:rsidR="0098274D" w:rsidRPr="002457AC" w:rsidRDefault="0098274D" w:rsidP="00D70DFE">
      <w:pPr>
        <w:pStyle w:val="a5"/>
        <w:numPr>
          <w:ilvl w:val="0"/>
          <w:numId w:val="51"/>
        </w:numPr>
        <w:spacing w:line="360" w:lineRule="auto"/>
        <w:rPr>
          <w:rFonts w:hAnsi="宋体"/>
          <w:szCs w:val="21"/>
        </w:rPr>
      </w:pPr>
      <w:r w:rsidRPr="002457AC">
        <w:rPr>
          <w:rFonts w:hAnsi="宋体" w:hint="eastAsia"/>
          <w:szCs w:val="21"/>
        </w:rPr>
        <w:t>个别资本成本率：借款资本成本率，债券资本成本率，优先股资本成本率，普通股资本成本率，留存收益资本成本率</w:t>
      </w:r>
    </w:p>
    <w:p w:rsidR="0098274D" w:rsidRPr="002457AC" w:rsidRDefault="0098274D" w:rsidP="00D70DFE">
      <w:pPr>
        <w:pStyle w:val="a5"/>
        <w:numPr>
          <w:ilvl w:val="0"/>
          <w:numId w:val="51"/>
        </w:numPr>
        <w:spacing w:line="360" w:lineRule="auto"/>
        <w:rPr>
          <w:rFonts w:hAnsi="宋体"/>
          <w:szCs w:val="21"/>
        </w:rPr>
      </w:pPr>
      <w:r w:rsidRPr="002457AC">
        <w:rPr>
          <w:rFonts w:hAnsi="宋体" w:hint="eastAsia"/>
          <w:szCs w:val="21"/>
        </w:rPr>
        <w:t>平均资本成本率</w:t>
      </w:r>
    </w:p>
    <w:p w:rsidR="0098274D" w:rsidRPr="002457AC" w:rsidRDefault="0098274D" w:rsidP="00D70DFE">
      <w:pPr>
        <w:pStyle w:val="a5"/>
        <w:numPr>
          <w:ilvl w:val="0"/>
          <w:numId w:val="51"/>
        </w:numPr>
        <w:spacing w:line="360" w:lineRule="auto"/>
        <w:rPr>
          <w:rFonts w:hAnsi="宋体"/>
          <w:szCs w:val="21"/>
        </w:rPr>
      </w:pPr>
      <w:r w:rsidRPr="002457AC">
        <w:rPr>
          <w:rFonts w:hAnsi="宋体" w:hint="eastAsia"/>
          <w:szCs w:val="21"/>
        </w:rPr>
        <w:t>影响资本成本的因素</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（4）资本结构</w:t>
      </w:r>
    </w:p>
    <w:p w:rsidR="0098274D" w:rsidRPr="002457AC" w:rsidRDefault="0098274D" w:rsidP="00D70DFE">
      <w:pPr>
        <w:pStyle w:val="a5"/>
        <w:numPr>
          <w:ilvl w:val="0"/>
          <w:numId w:val="52"/>
        </w:numPr>
        <w:spacing w:line="360" w:lineRule="auto"/>
        <w:rPr>
          <w:rFonts w:hAnsi="宋体"/>
          <w:szCs w:val="21"/>
        </w:rPr>
      </w:pPr>
      <w:r w:rsidRPr="002457AC">
        <w:rPr>
          <w:rFonts w:hAnsi="宋体" w:hint="eastAsia"/>
          <w:szCs w:val="21"/>
        </w:rPr>
        <w:t>资本结构管理</w:t>
      </w:r>
    </w:p>
    <w:p w:rsidR="0098274D" w:rsidRPr="002457AC" w:rsidRDefault="0098274D" w:rsidP="00D70DFE">
      <w:pPr>
        <w:pStyle w:val="a5"/>
        <w:numPr>
          <w:ilvl w:val="1"/>
          <w:numId w:val="52"/>
        </w:numPr>
        <w:spacing w:line="360" w:lineRule="auto"/>
        <w:rPr>
          <w:rFonts w:hAnsi="宋体"/>
          <w:szCs w:val="21"/>
        </w:rPr>
      </w:pPr>
      <w:r w:rsidRPr="002457AC">
        <w:rPr>
          <w:rFonts w:hAnsi="宋体" w:hint="eastAsia"/>
          <w:szCs w:val="21"/>
        </w:rPr>
        <w:t>资本结构的含义</w:t>
      </w:r>
    </w:p>
    <w:p w:rsidR="0098274D" w:rsidRPr="002457AC" w:rsidRDefault="0098274D" w:rsidP="00D70DFE">
      <w:pPr>
        <w:pStyle w:val="a5"/>
        <w:numPr>
          <w:ilvl w:val="1"/>
          <w:numId w:val="52"/>
        </w:numPr>
        <w:spacing w:line="360" w:lineRule="auto"/>
        <w:rPr>
          <w:rFonts w:hAnsi="宋体"/>
          <w:szCs w:val="21"/>
        </w:rPr>
      </w:pPr>
      <w:r w:rsidRPr="002457AC">
        <w:rPr>
          <w:rFonts w:hAnsi="宋体" w:hint="eastAsia"/>
          <w:szCs w:val="21"/>
        </w:rPr>
        <w:t>资本结构管理的意义</w:t>
      </w:r>
    </w:p>
    <w:p w:rsidR="0098274D" w:rsidRPr="002457AC" w:rsidRDefault="0098274D" w:rsidP="00D70DFE">
      <w:pPr>
        <w:pStyle w:val="a5"/>
        <w:numPr>
          <w:ilvl w:val="0"/>
          <w:numId w:val="52"/>
        </w:numPr>
        <w:spacing w:line="360" w:lineRule="auto"/>
        <w:outlineLvl w:val="1"/>
        <w:rPr>
          <w:rFonts w:hAnsi="宋体"/>
          <w:szCs w:val="21"/>
        </w:rPr>
      </w:pPr>
      <w:r w:rsidRPr="002457AC">
        <w:rPr>
          <w:rFonts w:hAnsi="宋体" w:hint="eastAsia"/>
          <w:szCs w:val="21"/>
        </w:rPr>
        <w:lastRenderedPageBreak/>
        <w:t>成本的管理分类</w:t>
      </w:r>
    </w:p>
    <w:p w:rsidR="0098274D" w:rsidRPr="002457AC" w:rsidRDefault="0098274D" w:rsidP="00D70DFE">
      <w:pPr>
        <w:pStyle w:val="a5"/>
        <w:numPr>
          <w:ilvl w:val="0"/>
          <w:numId w:val="53"/>
        </w:numPr>
        <w:spacing w:line="360" w:lineRule="auto"/>
        <w:rPr>
          <w:rFonts w:hAnsi="宋体"/>
          <w:szCs w:val="21"/>
        </w:rPr>
      </w:pPr>
      <w:r w:rsidRPr="002457AC">
        <w:rPr>
          <w:rFonts w:hAnsi="宋体" w:hint="eastAsia"/>
          <w:szCs w:val="21"/>
        </w:rPr>
        <w:t>按成本性态分类：变动成本与固定成本</w:t>
      </w:r>
    </w:p>
    <w:p w:rsidR="0098274D" w:rsidRPr="002457AC" w:rsidRDefault="0098274D" w:rsidP="00D70DFE">
      <w:pPr>
        <w:pStyle w:val="a5"/>
        <w:numPr>
          <w:ilvl w:val="0"/>
          <w:numId w:val="53"/>
        </w:numPr>
        <w:spacing w:line="360" w:lineRule="auto"/>
        <w:rPr>
          <w:rFonts w:hAnsi="宋体"/>
          <w:szCs w:val="21"/>
        </w:rPr>
      </w:pPr>
      <w:r w:rsidRPr="002457AC">
        <w:rPr>
          <w:rFonts w:hAnsi="宋体" w:hint="eastAsia"/>
          <w:szCs w:val="21"/>
        </w:rPr>
        <w:t>按成本性质分类：营业成本、管理成本、资本成本</w:t>
      </w:r>
    </w:p>
    <w:p w:rsidR="0098274D" w:rsidRPr="002457AC" w:rsidRDefault="0098274D" w:rsidP="00D70DFE">
      <w:pPr>
        <w:pStyle w:val="a5"/>
        <w:numPr>
          <w:ilvl w:val="0"/>
          <w:numId w:val="52"/>
        </w:numPr>
        <w:spacing w:line="360" w:lineRule="auto"/>
        <w:outlineLvl w:val="1"/>
        <w:rPr>
          <w:rFonts w:hAnsi="宋体"/>
          <w:szCs w:val="21"/>
        </w:rPr>
      </w:pPr>
      <w:r w:rsidRPr="002457AC">
        <w:rPr>
          <w:rFonts w:hAnsi="宋体" w:hint="eastAsia"/>
          <w:szCs w:val="21"/>
        </w:rPr>
        <w:t>利润的管理分类</w:t>
      </w:r>
    </w:p>
    <w:p w:rsidR="0098274D" w:rsidRPr="002457AC" w:rsidRDefault="0098274D" w:rsidP="00D70DFE">
      <w:pPr>
        <w:pStyle w:val="a5"/>
        <w:numPr>
          <w:ilvl w:val="0"/>
          <w:numId w:val="54"/>
        </w:numPr>
        <w:spacing w:line="360" w:lineRule="auto"/>
        <w:rPr>
          <w:rFonts w:hAnsi="宋体"/>
          <w:szCs w:val="21"/>
        </w:rPr>
      </w:pPr>
      <w:r w:rsidRPr="002457AC">
        <w:rPr>
          <w:rFonts w:hAnsi="宋体" w:hint="eastAsia"/>
          <w:szCs w:val="21"/>
        </w:rPr>
        <w:t>边际贡献与边际贡献率</w:t>
      </w:r>
    </w:p>
    <w:p w:rsidR="0098274D" w:rsidRPr="002457AC" w:rsidRDefault="0098274D" w:rsidP="00D70DFE">
      <w:pPr>
        <w:pStyle w:val="a5"/>
        <w:numPr>
          <w:ilvl w:val="0"/>
          <w:numId w:val="54"/>
        </w:numPr>
        <w:spacing w:line="360" w:lineRule="auto"/>
        <w:rPr>
          <w:rFonts w:hAnsi="宋体"/>
          <w:szCs w:val="21"/>
        </w:rPr>
      </w:pPr>
      <w:r w:rsidRPr="002457AC">
        <w:rPr>
          <w:rFonts w:hAnsi="宋体" w:hint="eastAsia"/>
          <w:szCs w:val="21"/>
        </w:rPr>
        <w:t>息税前利润（EBIT）与总资产报酬率</w:t>
      </w:r>
    </w:p>
    <w:p w:rsidR="0098274D" w:rsidRPr="002457AC" w:rsidRDefault="0098274D" w:rsidP="00D70DFE">
      <w:pPr>
        <w:pStyle w:val="a5"/>
        <w:numPr>
          <w:ilvl w:val="0"/>
          <w:numId w:val="54"/>
        </w:numPr>
        <w:spacing w:line="360" w:lineRule="auto"/>
        <w:rPr>
          <w:rFonts w:hAnsi="宋体"/>
          <w:szCs w:val="21"/>
        </w:rPr>
      </w:pPr>
      <w:r w:rsidRPr="002457AC">
        <w:rPr>
          <w:rFonts w:hAnsi="宋体" w:hint="eastAsia"/>
          <w:szCs w:val="21"/>
        </w:rPr>
        <w:t>净利润与权益报酬率</w:t>
      </w:r>
    </w:p>
    <w:p w:rsidR="0098274D" w:rsidRPr="002457AC" w:rsidRDefault="0098274D" w:rsidP="00D70DFE">
      <w:pPr>
        <w:pStyle w:val="a5"/>
        <w:numPr>
          <w:ilvl w:val="0"/>
          <w:numId w:val="52"/>
        </w:numPr>
        <w:spacing w:line="360" w:lineRule="auto"/>
        <w:outlineLvl w:val="1"/>
        <w:rPr>
          <w:rFonts w:hAnsi="宋体"/>
          <w:szCs w:val="21"/>
        </w:rPr>
      </w:pPr>
      <w:r w:rsidRPr="002457AC">
        <w:rPr>
          <w:rFonts w:hAnsi="宋体" w:hint="eastAsia"/>
          <w:szCs w:val="21"/>
        </w:rPr>
        <w:t>杠杆效应</w:t>
      </w:r>
    </w:p>
    <w:p w:rsidR="0098274D" w:rsidRPr="002457AC" w:rsidRDefault="0098274D" w:rsidP="00D70DFE">
      <w:pPr>
        <w:pStyle w:val="a5"/>
        <w:numPr>
          <w:ilvl w:val="0"/>
          <w:numId w:val="55"/>
        </w:numPr>
        <w:spacing w:line="360" w:lineRule="auto"/>
        <w:rPr>
          <w:rFonts w:hAnsi="宋体"/>
          <w:szCs w:val="21"/>
        </w:rPr>
      </w:pPr>
      <w:r w:rsidRPr="002457AC">
        <w:rPr>
          <w:rFonts w:hAnsi="宋体" w:hint="eastAsia"/>
          <w:szCs w:val="21"/>
        </w:rPr>
        <w:t>营业杠杆</w:t>
      </w:r>
    </w:p>
    <w:p w:rsidR="0098274D" w:rsidRPr="002457AC" w:rsidRDefault="0098274D" w:rsidP="00D70DFE">
      <w:pPr>
        <w:pStyle w:val="a5"/>
        <w:numPr>
          <w:ilvl w:val="0"/>
          <w:numId w:val="55"/>
        </w:numPr>
        <w:spacing w:line="360" w:lineRule="auto"/>
        <w:rPr>
          <w:rFonts w:hAnsi="宋体"/>
          <w:szCs w:val="21"/>
        </w:rPr>
      </w:pPr>
      <w:r w:rsidRPr="002457AC">
        <w:rPr>
          <w:rFonts w:hAnsi="宋体" w:hint="eastAsia"/>
          <w:szCs w:val="21"/>
        </w:rPr>
        <w:t>财务杠杆</w:t>
      </w:r>
    </w:p>
    <w:p w:rsidR="0098274D" w:rsidRPr="002457AC" w:rsidRDefault="0098274D" w:rsidP="00D70DFE">
      <w:pPr>
        <w:pStyle w:val="a5"/>
        <w:numPr>
          <w:ilvl w:val="0"/>
          <w:numId w:val="55"/>
        </w:numPr>
        <w:spacing w:line="360" w:lineRule="auto"/>
        <w:rPr>
          <w:rFonts w:hAnsi="宋体"/>
          <w:szCs w:val="21"/>
        </w:rPr>
      </w:pPr>
      <w:r w:rsidRPr="002457AC">
        <w:rPr>
          <w:rFonts w:hAnsi="宋体" w:hint="eastAsia"/>
          <w:szCs w:val="21"/>
        </w:rPr>
        <w:t>总杠杆</w:t>
      </w:r>
    </w:p>
    <w:p w:rsidR="0098274D" w:rsidRPr="002457AC" w:rsidRDefault="0098274D" w:rsidP="00D70DFE">
      <w:pPr>
        <w:pStyle w:val="a5"/>
        <w:numPr>
          <w:ilvl w:val="0"/>
          <w:numId w:val="52"/>
        </w:numPr>
        <w:spacing w:line="360" w:lineRule="auto"/>
        <w:rPr>
          <w:rFonts w:hAnsi="宋体"/>
          <w:szCs w:val="21"/>
        </w:rPr>
      </w:pPr>
      <w:r w:rsidRPr="002457AC">
        <w:rPr>
          <w:rFonts w:hAnsi="宋体" w:hint="eastAsia"/>
          <w:szCs w:val="21"/>
        </w:rPr>
        <w:t>资本结构决策</w:t>
      </w:r>
    </w:p>
    <w:p w:rsidR="0098274D" w:rsidRPr="002457AC" w:rsidRDefault="0098274D" w:rsidP="00D70DFE">
      <w:pPr>
        <w:pStyle w:val="a5"/>
        <w:numPr>
          <w:ilvl w:val="0"/>
          <w:numId w:val="56"/>
        </w:numPr>
        <w:spacing w:line="360" w:lineRule="auto"/>
        <w:rPr>
          <w:rFonts w:hAnsi="宋体"/>
          <w:szCs w:val="21"/>
        </w:rPr>
      </w:pPr>
      <w:r w:rsidRPr="002457AC">
        <w:rPr>
          <w:rFonts w:hAnsi="宋体" w:hint="eastAsia"/>
          <w:szCs w:val="21"/>
        </w:rPr>
        <w:t>最佳资本结构的含义</w:t>
      </w:r>
    </w:p>
    <w:p w:rsidR="0098274D" w:rsidRPr="002457AC" w:rsidRDefault="0098274D" w:rsidP="00D70DFE">
      <w:pPr>
        <w:pStyle w:val="a5"/>
        <w:numPr>
          <w:ilvl w:val="0"/>
          <w:numId w:val="56"/>
        </w:numPr>
        <w:spacing w:line="360" w:lineRule="auto"/>
        <w:rPr>
          <w:rFonts w:hAnsi="宋体"/>
          <w:szCs w:val="21"/>
        </w:rPr>
      </w:pPr>
      <w:r w:rsidRPr="002457AC">
        <w:rPr>
          <w:rFonts w:hAnsi="宋体" w:hint="eastAsia"/>
          <w:szCs w:val="21"/>
        </w:rPr>
        <w:t>EPS无差别点法</w:t>
      </w:r>
    </w:p>
    <w:p w:rsidR="0098274D" w:rsidRPr="002457AC" w:rsidRDefault="0098274D" w:rsidP="00D70DFE">
      <w:pPr>
        <w:pStyle w:val="a5"/>
        <w:numPr>
          <w:ilvl w:val="0"/>
          <w:numId w:val="56"/>
        </w:numPr>
        <w:spacing w:line="360" w:lineRule="auto"/>
        <w:rPr>
          <w:rFonts w:hAnsi="宋体"/>
          <w:szCs w:val="21"/>
        </w:rPr>
      </w:pPr>
      <w:r w:rsidRPr="002457AC">
        <w:rPr>
          <w:rFonts w:hAnsi="宋体" w:hint="eastAsia"/>
          <w:szCs w:val="21"/>
        </w:rPr>
        <w:t>资本成本比较法</w:t>
      </w:r>
    </w:p>
    <w:p w:rsidR="0098274D" w:rsidRPr="002457AC" w:rsidRDefault="0098274D" w:rsidP="00D70DFE">
      <w:pPr>
        <w:pStyle w:val="a5"/>
        <w:numPr>
          <w:ilvl w:val="0"/>
          <w:numId w:val="56"/>
        </w:numPr>
        <w:spacing w:line="360" w:lineRule="auto"/>
        <w:rPr>
          <w:rFonts w:hAnsi="宋体"/>
          <w:szCs w:val="21"/>
        </w:rPr>
      </w:pPr>
      <w:r w:rsidRPr="002457AC">
        <w:rPr>
          <w:rFonts w:hAnsi="宋体" w:hint="eastAsia"/>
          <w:szCs w:val="21"/>
        </w:rPr>
        <w:t>公司价值最大化法</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5.营运资金管理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（1）基本理论</w:t>
      </w:r>
    </w:p>
    <w:p w:rsidR="0098274D" w:rsidRPr="002457AC" w:rsidRDefault="0098274D" w:rsidP="00D70DFE">
      <w:pPr>
        <w:pStyle w:val="a5"/>
        <w:numPr>
          <w:ilvl w:val="0"/>
          <w:numId w:val="57"/>
        </w:numPr>
        <w:spacing w:line="360" w:lineRule="auto"/>
        <w:outlineLvl w:val="0"/>
        <w:rPr>
          <w:rFonts w:hAnsi="宋体"/>
          <w:szCs w:val="21"/>
        </w:rPr>
      </w:pPr>
      <w:r w:rsidRPr="002457AC">
        <w:rPr>
          <w:rFonts w:hAnsi="宋体" w:hint="eastAsia"/>
          <w:szCs w:val="21"/>
        </w:rPr>
        <w:t>营运资金的含义</w:t>
      </w:r>
    </w:p>
    <w:p w:rsidR="0098274D" w:rsidRPr="002457AC" w:rsidRDefault="0098274D" w:rsidP="00D70DFE">
      <w:pPr>
        <w:pStyle w:val="a5"/>
        <w:numPr>
          <w:ilvl w:val="0"/>
          <w:numId w:val="57"/>
        </w:numPr>
        <w:spacing w:line="360" w:lineRule="auto"/>
        <w:outlineLvl w:val="0"/>
        <w:rPr>
          <w:rFonts w:hAnsi="宋体"/>
          <w:szCs w:val="21"/>
        </w:rPr>
      </w:pPr>
      <w:r w:rsidRPr="002457AC">
        <w:rPr>
          <w:rFonts w:hAnsi="宋体" w:hint="eastAsia"/>
          <w:szCs w:val="21"/>
        </w:rPr>
        <w:t>营运资金的特点</w:t>
      </w:r>
    </w:p>
    <w:p w:rsidR="0098274D" w:rsidRPr="002457AC" w:rsidRDefault="0098274D" w:rsidP="00D70DFE">
      <w:pPr>
        <w:pStyle w:val="a5"/>
        <w:numPr>
          <w:ilvl w:val="0"/>
          <w:numId w:val="57"/>
        </w:numPr>
        <w:spacing w:line="360" w:lineRule="auto"/>
        <w:outlineLvl w:val="0"/>
        <w:rPr>
          <w:rFonts w:hAnsi="宋体"/>
          <w:szCs w:val="21"/>
        </w:rPr>
      </w:pPr>
      <w:r w:rsidRPr="002457AC">
        <w:rPr>
          <w:rFonts w:hAnsi="宋体" w:hint="eastAsia"/>
          <w:szCs w:val="21"/>
        </w:rPr>
        <w:t>营运资金的管理要求</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（2）流动负债管理</w:t>
      </w:r>
    </w:p>
    <w:p w:rsidR="0098274D" w:rsidRPr="002457AC" w:rsidRDefault="0098274D" w:rsidP="00D70DFE">
      <w:pPr>
        <w:pStyle w:val="a5"/>
        <w:numPr>
          <w:ilvl w:val="0"/>
          <w:numId w:val="58"/>
        </w:numPr>
        <w:spacing w:line="360" w:lineRule="auto"/>
        <w:outlineLvl w:val="0"/>
        <w:rPr>
          <w:rFonts w:hAnsi="宋体"/>
          <w:szCs w:val="21"/>
        </w:rPr>
      </w:pPr>
      <w:r w:rsidRPr="002457AC">
        <w:rPr>
          <w:rFonts w:hAnsi="宋体" w:hint="eastAsia"/>
          <w:szCs w:val="21"/>
        </w:rPr>
        <w:t>筹资性负债</w:t>
      </w:r>
    </w:p>
    <w:p w:rsidR="0098274D" w:rsidRPr="002457AC" w:rsidRDefault="0098274D" w:rsidP="00D70DFE">
      <w:pPr>
        <w:pStyle w:val="a5"/>
        <w:numPr>
          <w:ilvl w:val="0"/>
          <w:numId w:val="58"/>
        </w:numPr>
        <w:spacing w:line="360" w:lineRule="auto"/>
        <w:outlineLvl w:val="0"/>
        <w:rPr>
          <w:rFonts w:hAnsi="宋体"/>
          <w:szCs w:val="21"/>
        </w:rPr>
      </w:pPr>
      <w:r w:rsidRPr="002457AC">
        <w:rPr>
          <w:rFonts w:hAnsi="宋体" w:hint="eastAsia"/>
          <w:szCs w:val="21"/>
        </w:rPr>
        <w:t>经营性负债（商业信用）</w:t>
      </w:r>
    </w:p>
    <w:p w:rsidR="0098274D" w:rsidRPr="002457AC" w:rsidRDefault="0098274D" w:rsidP="00D70DFE">
      <w:pPr>
        <w:pStyle w:val="a5"/>
        <w:numPr>
          <w:ilvl w:val="0"/>
          <w:numId w:val="58"/>
        </w:numPr>
        <w:spacing w:line="360" w:lineRule="auto"/>
        <w:rPr>
          <w:rFonts w:hAnsi="宋体"/>
          <w:szCs w:val="21"/>
        </w:rPr>
      </w:pPr>
      <w:r w:rsidRPr="002457AC">
        <w:rPr>
          <w:rFonts w:hAnsi="宋体" w:hint="eastAsia"/>
          <w:szCs w:val="21"/>
        </w:rPr>
        <w:t>应付</w:t>
      </w:r>
      <w:r w:rsidR="008D4D42" w:rsidRPr="002457AC">
        <w:rPr>
          <w:rFonts w:hAnsi="宋体" w:hint="eastAsia"/>
          <w:szCs w:val="21"/>
        </w:rPr>
        <w:t>账</w:t>
      </w:r>
      <w:r w:rsidRPr="002457AC">
        <w:rPr>
          <w:rFonts w:hAnsi="宋体" w:hint="eastAsia"/>
          <w:szCs w:val="21"/>
        </w:rPr>
        <w:t>款现金折扣利用决策</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（3）营运资金需求预测</w:t>
      </w:r>
    </w:p>
    <w:p w:rsidR="0098274D" w:rsidRPr="002457AC" w:rsidRDefault="0098274D" w:rsidP="00D70DFE">
      <w:pPr>
        <w:pStyle w:val="a5"/>
        <w:numPr>
          <w:ilvl w:val="0"/>
          <w:numId w:val="59"/>
        </w:numPr>
        <w:spacing w:line="360" w:lineRule="auto"/>
        <w:outlineLvl w:val="0"/>
        <w:rPr>
          <w:rFonts w:hAnsi="宋体"/>
          <w:szCs w:val="21"/>
        </w:rPr>
      </w:pPr>
      <w:r w:rsidRPr="002457AC">
        <w:rPr>
          <w:rFonts w:hAnsi="宋体" w:hint="eastAsia"/>
          <w:szCs w:val="21"/>
        </w:rPr>
        <w:t>基本原理</w:t>
      </w:r>
    </w:p>
    <w:p w:rsidR="0098274D" w:rsidRPr="002457AC" w:rsidRDefault="0098274D" w:rsidP="00D70DFE">
      <w:pPr>
        <w:pStyle w:val="a5"/>
        <w:numPr>
          <w:ilvl w:val="0"/>
          <w:numId w:val="59"/>
        </w:numPr>
        <w:spacing w:line="360" w:lineRule="auto"/>
        <w:rPr>
          <w:rFonts w:hAnsi="宋体"/>
          <w:szCs w:val="21"/>
        </w:rPr>
      </w:pPr>
      <w:r w:rsidRPr="002457AC">
        <w:rPr>
          <w:rFonts w:hAnsi="宋体" w:hint="eastAsia"/>
          <w:szCs w:val="21"/>
        </w:rPr>
        <w:t>营运资金需要量：融资总需求，外部融资需求</w:t>
      </w:r>
    </w:p>
    <w:p w:rsidR="0098274D" w:rsidRPr="002457AC" w:rsidRDefault="0098274D" w:rsidP="00D70DFE">
      <w:pPr>
        <w:pStyle w:val="a5"/>
        <w:numPr>
          <w:ilvl w:val="0"/>
          <w:numId w:val="59"/>
        </w:numPr>
        <w:spacing w:line="360" w:lineRule="auto"/>
        <w:outlineLvl w:val="0"/>
        <w:rPr>
          <w:rFonts w:hAnsi="宋体"/>
          <w:szCs w:val="21"/>
        </w:rPr>
      </w:pPr>
      <w:r w:rsidRPr="002457AC">
        <w:rPr>
          <w:rFonts w:hAnsi="宋体" w:hint="eastAsia"/>
          <w:szCs w:val="21"/>
        </w:rPr>
        <w:t>营运资金需求预测方法</w:t>
      </w:r>
    </w:p>
    <w:p w:rsidR="0098274D" w:rsidRPr="002457AC" w:rsidRDefault="0098274D" w:rsidP="00D70DFE">
      <w:pPr>
        <w:pStyle w:val="a5"/>
        <w:numPr>
          <w:ilvl w:val="0"/>
          <w:numId w:val="59"/>
        </w:numPr>
        <w:spacing w:line="360" w:lineRule="auto"/>
        <w:outlineLvl w:val="0"/>
        <w:rPr>
          <w:rFonts w:hAnsi="宋体"/>
          <w:szCs w:val="21"/>
        </w:rPr>
      </w:pPr>
      <w:r w:rsidRPr="002457AC">
        <w:rPr>
          <w:rFonts w:hAnsi="宋体" w:hint="eastAsia"/>
          <w:szCs w:val="21"/>
        </w:rPr>
        <w:t>可持续增长率的确定</w:t>
      </w:r>
    </w:p>
    <w:p w:rsidR="0098274D" w:rsidRPr="002457AC" w:rsidRDefault="0098274D" w:rsidP="00D70DFE">
      <w:pPr>
        <w:pStyle w:val="a5"/>
        <w:spacing w:line="360" w:lineRule="auto"/>
        <w:outlineLvl w:val="0"/>
        <w:rPr>
          <w:rFonts w:hAnsi="宋体"/>
          <w:szCs w:val="21"/>
        </w:rPr>
      </w:pPr>
      <w:r w:rsidRPr="002457AC">
        <w:rPr>
          <w:rFonts w:hAnsi="宋体" w:hint="eastAsia"/>
          <w:szCs w:val="21"/>
        </w:rPr>
        <w:lastRenderedPageBreak/>
        <w:t>（4）营运资金政策</w:t>
      </w:r>
    </w:p>
    <w:p w:rsidR="0098274D" w:rsidRPr="002457AC" w:rsidRDefault="0098274D" w:rsidP="00D70DFE">
      <w:pPr>
        <w:pStyle w:val="a5"/>
        <w:numPr>
          <w:ilvl w:val="0"/>
          <w:numId w:val="60"/>
        </w:numPr>
        <w:spacing w:line="360" w:lineRule="auto"/>
        <w:outlineLvl w:val="0"/>
        <w:rPr>
          <w:rFonts w:hAnsi="宋体"/>
          <w:szCs w:val="21"/>
        </w:rPr>
      </w:pPr>
      <w:r w:rsidRPr="002457AC">
        <w:rPr>
          <w:rFonts w:hAnsi="宋体" w:hint="eastAsia"/>
          <w:szCs w:val="21"/>
        </w:rPr>
        <w:t>基本原理：流动资产的分类，流动负债的分类</w:t>
      </w:r>
    </w:p>
    <w:p w:rsidR="0098274D" w:rsidRPr="002457AC" w:rsidRDefault="0098274D" w:rsidP="00D70DFE">
      <w:pPr>
        <w:pStyle w:val="a5"/>
        <w:numPr>
          <w:ilvl w:val="0"/>
          <w:numId w:val="60"/>
        </w:numPr>
        <w:spacing w:line="360" w:lineRule="auto"/>
        <w:rPr>
          <w:rFonts w:hAnsi="宋体"/>
          <w:szCs w:val="21"/>
        </w:rPr>
      </w:pPr>
      <w:r w:rsidRPr="002457AC">
        <w:rPr>
          <w:rFonts w:hAnsi="宋体" w:hint="eastAsia"/>
          <w:szCs w:val="21"/>
        </w:rPr>
        <w:t>配合型营运资金政策：基本思路，政策特点</w:t>
      </w:r>
    </w:p>
    <w:p w:rsidR="0098274D" w:rsidRPr="002457AC" w:rsidRDefault="0098274D" w:rsidP="00D70DFE">
      <w:pPr>
        <w:pStyle w:val="a5"/>
        <w:numPr>
          <w:ilvl w:val="0"/>
          <w:numId w:val="60"/>
        </w:numPr>
        <w:spacing w:line="360" w:lineRule="auto"/>
        <w:rPr>
          <w:rFonts w:hAnsi="宋体"/>
          <w:szCs w:val="21"/>
        </w:rPr>
      </w:pPr>
      <w:r w:rsidRPr="002457AC">
        <w:rPr>
          <w:rFonts w:hAnsi="宋体" w:hint="eastAsia"/>
          <w:szCs w:val="21"/>
        </w:rPr>
        <w:t>进取型营运资金政策：基本思路，政策特点</w:t>
      </w:r>
    </w:p>
    <w:p w:rsidR="0098274D" w:rsidRPr="002457AC" w:rsidRDefault="0098274D" w:rsidP="00D70DFE">
      <w:pPr>
        <w:pStyle w:val="a5"/>
        <w:numPr>
          <w:ilvl w:val="0"/>
          <w:numId w:val="60"/>
        </w:numPr>
        <w:spacing w:line="360" w:lineRule="auto"/>
        <w:rPr>
          <w:rFonts w:hAnsi="宋体"/>
          <w:szCs w:val="21"/>
        </w:rPr>
      </w:pPr>
      <w:r w:rsidRPr="002457AC">
        <w:rPr>
          <w:rFonts w:hAnsi="宋体" w:hint="eastAsia"/>
          <w:szCs w:val="21"/>
        </w:rPr>
        <w:t>保守型营运资金政策：基本思路，政策特点</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6.项目投资管理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（1）现金流量的测算</w:t>
      </w:r>
    </w:p>
    <w:p w:rsidR="0098274D" w:rsidRPr="002457AC" w:rsidRDefault="0098274D" w:rsidP="00D70DFE">
      <w:pPr>
        <w:pStyle w:val="a5"/>
        <w:numPr>
          <w:ilvl w:val="0"/>
          <w:numId w:val="61"/>
        </w:numPr>
        <w:spacing w:line="360" w:lineRule="auto"/>
        <w:outlineLvl w:val="1"/>
        <w:rPr>
          <w:rFonts w:hAnsi="宋体"/>
          <w:szCs w:val="21"/>
        </w:rPr>
      </w:pPr>
      <w:r w:rsidRPr="002457AC">
        <w:rPr>
          <w:rFonts w:hAnsi="宋体" w:hint="eastAsia"/>
          <w:szCs w:val="21"/>
        </w:rPr>
        <w:t>现金流量的项目内容</w:t>
      </w:r>
    </w:p>
    <w:p w:rsidR="0098274D" w:rsidRPr="002457AC" w:rsidRDefault="0098274D" w:rsidP="00D70DFE">
      <w:pPr>
        <w:pStyle w:val="a5"/>
        <w:numPr>
          <w:ilvl w:val="1"/>
          <w:numId w:val="61"/>
        </w:numPr>
        <w:spacing w:line="360" w:lineRule="auto"/>
        <w:rPr>
          <w:rFonts w:hAnsi="宋体"/>
          <w:szCs w:val="21"/>
        </w:rPr>
      </w:pPr>
      <w:r w:rsidRPr="002457AC">
        <w:rPr>
          <w:rFonts w:hAnsi="宋体" w:hint="eastAsia"/>
          <w:szCs w:val="21"/>
        </w:rPr>
        <w:t>初始期：原始投资</w:t>
      </w:r>
    </w:p>
    <w:p w:rsidR="0098274D" w:rsidRPr="002457AC" w:rsidRDefault="0098274D" w:rsidP="00D70DFE">
      <w:pPr>
        <w:pStyle w:val="a5"/>
        <w:numPr>
          <w:ilvl w:val="1"/>
          <w:numId w:val="61"/>
        </w:numPr>
        <w:spacing w:line="360" w:lineRule="auto"/>
        <w:rPr>
          <w:rFonts w:hAnsi="宋体"/>
          <w:szCs w:val="21"/>
        </w:rPr>
      </w:pPr>
      <w:r w:rsidRPr="002457AC">
        <w:rPr>
          <w:rFonts w:hAnsi="宋体" w:hint="eastAsia"/>
          <w:szCs w:val="21"/>
        </w:rPr>
        <w:t>营业期：营业现金流量</w:t>
      </w:r>
    </w:p>
    <w:p w:rsidR="0098274D" w:rsidRPr="002457AC" w:rsidRDefault="0098274D" w:rsidP="00D70DFE">
      <w:pPr>
        <w:pStyle w:val="a5"/>
        <w:numPr>
          <w:ilvl w:val="1"/>
          <w:numId w:val="61"/>
        </w:numPr>
        <w:spacing w:line="360" w:lineRule="auto"/>
        <w:rPr>
          <w:rFonts w:hAnsi="宋体"/>
          <w:szCs w:val="21"/>
        </w:rPr>
      </w:pPr>
      <w:r w:rsidRPr="002457AC">
        <w:rPr>
          <w:rFonts w:hAnsi="宋体" w:hint="eastAsia"/>
          <w:szCs w:val="21"/>
        </w:rPr>
        <w:t>终结期：投资回收</w:t>
      </w:r>
    </w:p>
    <w:p w:rsidR="0098274D" w:rsidRPr="002457AC" w:rsidRDefault="0098274D" w:rsidP="00D70DFE">
      <w:pPr>
        <w:pStyle w:val="a5"/>
        <w:numPr>
          <w:ilvl w:val="0"/>
          <w:numId w:val="61"/>
        </w:numPr>
        <w:spacing w:line="360" w:lineRule="auto"/>
        <w:outlineLvl w:val="1"/>
        <w:rPr>
          <w:rFonts w:hAnsi="宋体"/>
          <w:szCs w:val="21"/>
        </w:rPr>
      </w:pPr>
      <w:r w:rsidRPr="002457AC">
        <w:rPr>
          <w:rFonts w:hAnsi="宋体" w:hint="eastAsia"/>
          <w:szCs w:val="21"/>
        </w:rPr>
        <w:t>营业现金流量</w:t>
      </w:r>
    </w:p>
    <w:p w:rsidR="0098274D" w:rsidRPr="002457AC" w:rsidRDefault="0098274D" w:rsidP="00D70DFE">
      <w:pPr>
        <w:pStyle w:val="a5"/>
        <w:numPr>
          <w:ilvl w:val="0"/>
          <w:numId w:val="62"/>
        </w:numPr>
        <w:spacing w:line="360" w:lineRule="auto"/>
        <w:rPr>
          <w:rFonts w:hAnsi="宋体"/>
          <w:szCs w:val="21"/>
        </w:rPr>
      </w:pPr>
      <w:r w:rsidRPr="002457AC">
        <w:rPr>
          <w:rFonts w:hAnsi="宋体" w:hint="eastAsia"/>
          <w:szCs w:val="21"/>
        </w:rPr>
        <w:t>不考虑所得税时的计算</w:t>
      </w:r>
    </w:p>
    <w:p w:rsidR="0098274D" w:rsidRPr="002457AC" w:rsidRDefault="0098274D" w:rsidP="00D70DFE">
      <w:pPr>
        <w:pStyle w:val="a5"/>
        <w:numPr>
          <w:ilvl w:val="0"/>
          <w:numId w:val="62"/>
        </w:numPr>
        <w:spacing w:line="360" w:lineRule="auto"/>
        <w:rPr>
          <w:rFonts w:hAnsi="宋体"/>
          <w:szCs w:val="21"/>
        </w:rPr>
      </w:pPr>
      <w:r w:rsidRPr="002457AC">
        <w:rPr>
          <w:rFonts w:hAnsi="宋体" w:hint="eastAsia"/>
          <w:szCs w:val="21"/>
        </w:rPr>
        <w:t>考虑所得税时的计算</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（2）常用决策指标</w:t>
      </w:r>
    </w:p>
    <w:p w:rsidR="0098274D" w:rsidRPr="002457AC" w:rsidRDefault="0098274D" w:rsidP="00D70DFE">
      <w:pPr>
        <w:pStyle w:val="a5"/>
        <w:numPr>
          <w:ilvl w:val="0"/>
          <w:numId w:val="63"/>
        </w:numPr>
        <w:spacing w:line="360" w:lineRule="auto"/>
        <w:outlineLvl w:val="1"/>
        <w:rPr>
          <w:rFonts w:hAnsi="宋体"/>
          <w:szCs w:val="21"/>
        </w:rPr>
      </w:pPr>
      <w:r w:rsidRPr="002457AC">
        <w:rPr>
          <w:rFonts w:hAnsi="宋体" w:hint="eastAsia"/>
          <w:szCs w:val="21"/>
        </w:rPr>
        <w:t>净现值（NPV）</w:t>
      </w:r>
    </w:p>
    <w:p w:rsidR="0098274D" w:rsidRPr="002457AC" w:rsidRDefault="0098274D" w:rsidP="00D70DFE">
      <w:pPr>
        <w:pStyle w:val="a5"/>
        <w:numPr>
          <w:ilvl w:val="1"/>
          <w:numId w:val="63"/>
        </w:numPr>
        <w:spacing w:line="360" w:lineRule="auto"/>
        <w:rPr>
          <w:rFonts w:hAnsi="宋体"/>
          <w:szCs w:val="21"/>
        </w:rPr>
      </w:pPr>
      <w:r w:rsidRPr="002457AC">
        <w:rPr>
          <w:rFonts w:hAnsi="宋体" w:hint="eastAsia"/>
          <w:szCs w:val="21"/>
        </w:rPr>
        <w:t>计算公式</w:t>
      </w:r>
    </w:p>
    <w:p w:rsidR="0098274D" w:rsidRPr="002457AC" w:rsidRDefault="0098274D" w:rsidP="00D70DFE">
      <w:pPr>
        <w:pStyle w:val="a5"/>
        <w:numPr>
          <w:ilvl w:val="1"/>
          <w:numId w:val="63"/>
        </w:numPr>
        <w:spacing w:line="360" w:lineRule="auto"/>
        <w:rPr>
          <w:rFonts w:hAnsi="宋体"/>
          <w:szCs w:val="21"/>
        </w:rPr>
      </w:pPr>
      <w:r w:rsidRPr="002457AC">
        <w:rPr>
          <w:rFonts w:hAnsi="宋体" w:hint="eastAsia"/>
          <w:szCs w:val="21"/>
        </w:rPr>
        <w:t>基本原理</w:t>
      </w:r>
    </w:p>
    <w:p w:rsidR="0098274D" w:rsidRPr="002457AC" w:rsidRDefault="0098274D" w:rsidP="00D70DFE">
      <w:pPr>
        <w:pStyle w:val="a5"/>
        <w:numPr>
          <w:ilvl w:val="1"/>
          <w:numId w:val="63"/>
        </w:numPr>
        <w:spacing w:line="360" w:lineRule="auto"/>
        <w:rPr>
          <w:rFonts w:hAnsi="宋体"/>
          <w:szCs w:val="21"/>
        </w:rPr>
      </w:pPr>
      <w:r w:rsidRPr="002457AC">
        <w:rPr>
          <w:rFonts w:hAnsi="宋体" w:hint="eastAsia"/>
          <w:szCs w:val="21"/>
        </w:rPr>
        <w:t>经济本质</w:t>
      </w:r>
    </w:p>
    <w:p w:rsidR="0098274D" w:rsidRPr="002457AC" w:rsidRDefault="0098274D" w:rsidP="00D70DFE">
      <w:pPr>
        <w:pStyle w:val="a5"/>
        <w:numPr>
          <w:ilvl w:val="1"/>
          <w:numId w:val="63"/>
        </w:numPr>
        <w:spacing w:line="360" w:lineRule="auto"/>
        <w:rPr>
          <w:rFonts w:hAnsi="宋体"/>
          <w:szCs w:val="21"/>
        </w:rPr>
      </w:pPr>
      <w:r w:rsidRPr="002457AC">
        <w:rPr>
          <w:rFonts w:hAnsi="宋体" w:hint="eastAsia"/>
          <w:szCs w:val="21"/>
        </w:rPr>
        <w:t>年金净流量（ANCF）指标</w:t>
      </w:r>
    </w:p>
    <w:p w:rsidR="0098274D" w:rsidRPr="002457AC" w:rsidRDefault="0098274D" w:rsidP="00D70DFE">
      <w:pPr>
        <w:pStyle w:val="a5"/>
        <w:numPr>
          <w:ilvl w:val="0"/>
          <w:numId w:val="63"/>
        </w:numPr>
        <w:spacing w:line="360" w:lineRule="auto"/>
        <w:outlineLvl w:val="1"/>
        <w:rPr>
          <w:rFonts w:hAnsi="宋体"/>
          <w:szCs w:val="21"/>
        </w:rPr>
      </w:pPr>
      <w:r w:rsidRPr="002457AC">
        <w:rPr>
          <w:rFonts w:hAnsi="宋体" w:hint="eastAsia"/>
          <w:szCs w:val="21"/>
        </w:rPr>
        <w:t>内含报酬率（IRR）</w:t>
      </w:r>
    </w:p>
    <w:p w:rsidR="0098274D" w:rsidRPr="002457AC" w:rsidRDefault="0098274D" w:rsidP="00D70DFE">
      <w:pPr>
        <w:pStyle w:val="a5"/>
        <w:numPr>
          <w:ilvl w:val="0"/>
          <w:numId w:val="64"/>
        </w:numPr>
        <w:spacing w:line="360" w:lineRule="auto"/>
        <w:rPr>
          <w:rFonts w:hAnsi="宋体"/>
          <w:szCs w:val="21"/>
        </w:rPr>
      </w:pPr>
      <w:r w:rsidRPr="002457AC">
        <w:rPr>
          <w:rFonts w:hAnsi="宋体" w:hint="eastAsia"/>
          <w:szCs w:val="21"/>
        </w:rPr>
        <w:t>经济本质</w:t>
      </w:r>
    </w:p>
    <w:p w:rsidR="0098274D" w:rsidRPr="002457AC" w:rsidRDefault="0098274D" w:rsidP="00D70DFE">
      <w:pPr>
        <w:pStyle w:val="a5"/>
        <w:numPr>
          <w:ilvl w:val="0"/>
          <w:numId w:val="64"/>
        </w:numPr>
        <w:spacing w:line="360" w:lineRule="auto"/>
        <w:rPr>
          <w:rFonts w:hAnsi="宋体"/>
          <w:szCs w:val="21"/>
        </w:rPr>
      </w:pPr>
      <w:r w:rsidRPr="002457AC">
        <w:rPr>
          <w:rFonts w:hAnsi="宋体" w:hint="eastAsia"/>
          <w:szCs w:val="21"/>
        </w:rPr>
        <w:t>具体测算</w:t>
      </w:r>
    </w:p>
    <w:p w:rsidR="0098274D" w:rsidRPr="002457AC" w:rsidRDefault="0098274D" w:rsidP="00D70DFE">
      <w:pPr>
        <w:pStyle w:val="a5"/>
        <w:numPr>
          <w:ilvl w:val="0"/>
          <w:numId w:val="63"/>
        </w:numPr>
        <w:spacing w:line="360" w:lineRule="auto"/>
        <w:outlineLvl w:val="1"/>
        <w:rPr>
          <w:rFonts w:hAnsi="宋体"/>
          <w:szCs w:val="21"/>
        </w:rPr>
      </w:pPr>
      <w:r w:rsidRPr="002457AC">
        <w:rPr>
          <w:rFonts w:hAnsi="宋体" w:hint="eastAsia"/>
          <w:szCs w:val="21"/>
        </w:rPr>
        <w:t>回收期</w:t>
      </w:r>
    </w:p>
    <w:p w:rsidR="0098274D" w:rsidRPr="002457AC" w:rsidRDefault="0098274D" w:rsidP="00D70DFE">
      <w:pPr>
        <w:pStyle w:val="a5"/>
        <w:numPr>
          <w:ilvl w:val="0"/>
          <w:numId w:val="65"/>
        </w:numPr>
        <w:spacing w:line="360" w:lineRule="auto"/>
        <w:rPr>
          <w:rFonts w:hAnsi="宋体"/>
          <w:szCs w:val="21"/>
        </w:rPr>
      </w:pPr>
      <w:r w:rsidRPr="002457AC">
        <w:rPr>
          <w:rFonts w:hAnsi="宋体" w:hint="eastAsia"/>
          <w:szCs w:val="21"/>
        </w:rPr>
        <w:t>经济本质</w:t>
      </w:r>
    </w:p>
    <w:p w:rsidR="0098274D" w:rsidRPr="002457AC" w:rsidRDefault="0098274D" w:rsidP="00D70DFE">
      <w:pPr>
        <w:pStyle w:val="a5"/>
        <w:numPr>
          <w:ilvl w:val="0"/>
          <w:numId w:val="65"/>
        </w:numPr>
        <w:spacing w:line="360" w:lineRule="auto"/>
        <w:rPr>
          <w:rFonts w:hAnsi="宋体"/>
          <w:szCs w:val="21"/>
        </w:rPr>
      </w:pPr>
      <w:r w:rsidRPr="002457AC">
        <w:rPr>
          <w:rFonts w:hAnsi="宋体" w:hint="eastAsia"/>
          <w:szCs w:val="21"/>
        </w:rPr>
        <w:t>会计回收期</w:t>
      </w:r>
    </w:p>
    <w:p w:rsidR="0098274D" w:rsidRPr="002457AC" w:rsidRDefault="0098274D" w:rsidP="00D70DFE">
      <w:pPr>
        <w:pStyle w:val="a5"/>
        <w:numPr>
          <w:ilvl w:val="0"/>
          <w:numId w:val="65"/>
        </w:numPr>
        <w:spacing w:line="360" w:lineRule="auto"/>
        <w:rPr>
          <w:rFonts w:hAnsi="宋体"/>
          <w:szCs w:val="21"/>
        </w:rPr>
      </w:pPr>
      <w:r w:rsidRPr="002457AC">
        <w:rPr>
          <w:rFonts w:hAnsi="宋体" w:hint="eastAsia"/>
          <w:szCs w:val="21"/>
        </w:rPr>
        <w:t>财务回收期</w:t>
      </w:r>
    </w:p>
    <w:p w:rsidR="0098274D" w:rsidRPr="002457AC" w:rsidRDefault="0098274D" w:rsidP="00D70DFE">
      <w:pPr>
        <w:spacing w:line="360" w:lineRule="auto"/>
        <w:outlineLvl w:val="0"/>
        <w:rPr>
          <w:rFonts w:ascii="宋体" w:hAnsi="宋体"/>
          <w:szCs w:val="21"/>
        </w:rPr>
      </w:pPr>
      <w:r w:rsidRPr="002457AC">
        <w:rPr>
          <w:rFonts w:ascii="宋体" w:hAnsi="宋体" w:hint="eastAsia"/>
          <w:szCs w:val="21"/>
        </w:rPr>
        <w:t>（3）项目投资可行性分析</w:t>
      </w:r>
    </w:p>
    <w:p w:rsidR="0098274D" w:rsidRPr="002457AC" w:rsidRDefault="0098274D" w:rsidP="00D70DFE">
      <w:pPr>
        <w:numPr>
          <w:ilvl w:val="0"/>
          <w:numId w:val="66"/>
        </w:numPr>
        <w:spacing w:line="360" w:lineRule="auto"/>
        <w:outlineLvl w:val="1"/>
        <w:rPr>
          <w:rFonts w:ascii="宋体" w:hAnsi="宋体"/>
          <w:szCs w:val="21"/>
        </w:rPr>
      </w:pPr>
      <w:r w:rsidRPr="002457AC">
        <w:rPr>
          <w:rFonts w:ascii="宋体" w:hAnsi="宋体" w:hint="eastAsia"/>
          <w:szCs w:val="21"/>
        </w:rPr>
        <w:t>项目投资的决策性质</w:t>
      </w:r>
    </w:p>
    <w:p w:rsidR="0098274D" w:rsidRPr="002457AC" w:rsidRDefault="0098274D" w:rsidP="00D70DFE">
      <w:pPr>
        <w:numPr>
          <w:ilvl w:val="1"/>
          <w:numId w:val="66"/>
        </w:numPr>
        <w:spacing w:line="360" w:lineRule="auto"/>
        <w:outlineLvl w:val="1"/>
        <w:rPr>
          <w:rFonts w:ascii="宋体" w:hAnsi="宋体"/>
          <w:szCs w:val="21"/>
        </w:rPr>
      </w:pPr>
      <w:r w:rsidRPr="002457AC">
        <w:rPr>
          <w:rFonts w:ascii="宋体" w:hAnsi="宋体" w:hint="eastAsia"/>
          <w:szCs w:val="21"/>
        </w:rPr>
        <w:t>独立方案</w:t>
      </w:r>
    </w:p>
    <w:p w:rsidR="0098274D" w:rsidRPr="002457AC" w:rsidRDefault="0098274D" w:rsidP="00D70DFE">
      <w:pPr>
        <w:numPr>
          <w:ilvl w:val="1"/>
          <w:numId w:val="66"/>
        </w:numPr>
        <w:spacing w:line="360" w:lineRule="auto"/>
        <w:outlineLvl w:val="1"/>
        <w:rPr>
          <w:rFonts w:ascii="宋体" w:hAnsi="宋体"/>
          <w:szCs w:val="21"/>
        </w:rPr>
      </w:pPr>
      <w:r w:rsidRPr="002457AC">
        <w:rPr>
          <w:rFonts w:ascii="宋体" w:hAnsi="宋体" w:hint="eastAsia"/>
          <w:szCs w:val="21"/>
        </w:rPr>
        <w:lastRenderedPageBreak/>
        <w:t>互斥方案</w:t>
      </w:r>
    </w:p>
    <w:p w:rsidR="0098274D" w:rsidRPr="002457AC" w:rsidRDefault="0098274D" w:rsidP="00D70DFE">
      <w:pPr>
        <w:numPr>
          <w:ilvl w:val="0"/>
          <w:numId w:val="66"/>
        </w:numPr>
        <w:spacing w:line="360" w:lineRule="auto"/>
        <w:outlineLvl w:val="1"/>
        <w:rPr>
          <w:rFonts w:ascii="宋体" w:hAnsi="宋体"/>
          <w:szCs w:val="21"/>
        </w:rPr>
      </w:pPr>
      <w:r w:rsidRPr="002457AC">
        <w:rPr>
          <w:rFonts w:ascii="宋体" w:hAnsi="宋体" w:hint="eastAsia"/>
          <w:szCs w:val="21"/>
        </w:rPr>
        <w:t>项目决策指标的选择</w:t>
      </w:r>
    </w:p>
    <w:p w:rsidR="0098274D" w:rsidRPr="002457AC" w:rsidRDefault="0098274D" w:rsidP="00D70DFE">
      <w:pPr>
        <w:numPr>
          <w:ilvl w:val="0"/>
          <w:numId w:val="67"/>
        </w:numPr>
        <w:spacing w:line="360" w:lineRule="auto"/>
        <w:outlineLvl w:val="1"/>
        <w:rPr>
          <w:rFonts w:ascii="宋体" w:hAnsi="宋体"/>
          <w:szCs w:val="21"/>
        </w:rPr>
      </w:pPr>
      <w:r w:rsidRPr="002457AC">
        <w:rPr>
          <w:rFonts w:ascii="宋体" w:hAnsi="宋体" w:hint="eastAsia"/>
          <w:szCs w:val="21"/>
        </w:rPr>
        <w:t>独立方案排序方法选择</w:t>
      </w:r>
    </w:p>
    <w:p w:rsidR="0098274D" w:rsidRPr="002457AC" w:rsidRDefault="0098274D" w:rsidP="00D70DFE">
      <w:pPr>
        <w:numPr>
          <w:ilvl w:val="0"/>
          <w:numId w:val="67"/>
        </w:numPr>
        <w:spacing w:line="360" w:lineRule="auto"/>
        <w:outlineLvl w:val="1"/>
        <w:rPr>
          <w:rFonts w:ascii="宋体" w:hAnsi="宋体"/>
          <w:szCs w:val="21"/>
        </w:rPr>
      </w:pPr>
      <w:r w:rsidRPr="002457AC">
        <w:rPr>
          <w:rFonts w:ascii="宋体" w:hAnsi="宋体" w:hint="eastAsia"/>
          <w:szCs w:val="21"/>
        </w:rPr>
        <w:t>互斥方案选优方法选择</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（4）设备更新决策</w:t>
      </w:r>
    </w:p>
    <w:p w:rsidR="0098274D" w:rsidRPr="002457AC" w:rsidRDefault="0098274D" w:rsidP="00D70DFE">
      <w:pPr>
        <w:pStyle w:val="a5"/>
        <w:numPr>
          <w:ilvl w:val="0"/>
          <w:numId w:val="68"/>
        </w:numPr>
        <w:spacing w:line="360" w:lineRule="auto"/>
        <w:outlineLvl w:val="1"/>
        <w:rPr>
          <w:rFonts w:hAnsi="宋体"/>
          <w:szCs w:val="21"/>
        </w:rPr>
      </w:pPr>
      <w:r w:rsidRPr="002457AC">
        <w:rPr>
          <w:rFonts w:hAnsi="宋体" w:hint="eastAsia"/>
          <w:szCs w:val="21"/>
        </w:rPr>
        <w:t>决策特点</w:t>
      </w:r>
    </w:p>
    <w:p w:rsidR="0098274D" w:rsidRPr="002457AC" w:rsidRDefault="0098274D" w:rsidP="00D70DFE">
      <w:pPr>
        <w:pStyle w:val="a5"/>
        <w:numPr>
          <w:ilvl w:val="0"/>
          <w:numId w:val="68"/>
        </w:numPr>
        <w:spacing w:line="360" w:lineRule="auto"/>
        <w:outlineLvl w:val="1"/>
        <w:rPr>
          <w:rFonts w:hAnsi="宋体"/>
          <w:szCs w:val="21"/>
        </w:rPr>
      </w:pPr>
      <w:r w:rsidRPr="002457AC">
        <w:rPr>
          <w:rFonts w:hAnsi="宋体" w:hint="eastAsia"/>
          <w:szCs w:val="21"/>
        </w:rPr>
        <w:t>期限相等的设备更新决策</w:t>
      </w:r>
    </w:p>
    <w:p w:rsidR="0098274D" w:rsidRPr="002457AC" w:rsidRDefault="0098274D" w:rsidP="00D70DFE">
      <w:pPr>
        <w:pStyle w:val="a5"/>
        <w:numPr>
          <w:ilvl w:val="0"/>
          <w:numId w:val="68"/>
        </w:numPr>
        <w:spacing w:line="360" w:lineRule="auto"/>
        <w:outlineLvl w:val="1"/>
        <w:rPr>
          <w:rFonts w:hAnsi="宋体"/>
          <w:szCs w:val="21"/>
        </w:rPr>
      </w:pPr>
      <w:r w:rsidRPr="002457AC">
        <w:rPr>
          <w:rFonts w:hAnsi="宋体" w:hint="eastAsia"/>
          <w:szCs w:val="21"/>
        </w:rPr>
        <w:t>期限不等的设备更新决策</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7.证券投资管理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（1）证券资产的财务特点</w:t>
      </w:r>
    </w:p>
    <w:p w:rsidR="0098274D" w:rsidRPr="002457AC" w:rsidRDefault="0098274D" w:rsidP="00D70DFE">
      <w:pPr>
        <w:pStyle w:val="a5"/>
        <w:spacing w:line="360" w:lineRule="auto"/>
        <w:outlineLvl w:val="1"/>
        <w:rPr>
          <w:rFonts w:hAnsi="宋体"/>
          <w:szCs w:val="21"/>
        </w:rPr>
      </w:pPr>
      <w:r w:rsidRPr="002457AC">
        <w:rPr>
          <w:rFonts w:hAnsi="宋体" w:hint="eastAsia"/>
          <w:szCs w:val="21"/>
        </w:rPr>
        <w:t>（2）证券投资的风险</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（3）证券投资价值评估</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8.流动资产管理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（1）现金及有价证券管理</w:t>
      </w:r>
    </w:p>
    <w:p w:rsidR="0098274D" w:rsidRPr="002457AC" w:rsidRDefault="0098274D" w:rsidP="00D70DFE">
      <w:pPr>
        <w:pStyle w:val="a5"/>
        <w:numPr>
          <w:ilvl w:val="0"/>
          <w:numId w:val="71"/>
        </w:numPr>
        <w:spacing w:line="360" w:lineRule="auto"/>
        <w:outlineLvl w:val="0"/>
        <w:rPr>
          <w:rFonts w:hAnsi="宋体"/>
          <w:szCs w:val="21"/>
        </w:rPr>
      </w:pPr>
      <w:r w:rsidRPr="002457AC">
        <w:rPr>
          <w:rFonts w:hAnsi="宋体" w:hint="eastAsia"/>
          <w:szCs w:val="21"/>
        </w:rPr>
        <w:t>置存现金的动机</w:t>
      </w:r>
    </w:p>
    <w:p w:rsidR="0098274D" w:rsidRPr="002457AC" w:rsidRDefault="0098274D" w:rsidP="00D70DFE">
      <w:pPr>
        <w:pStyle w:val="a5"/>
        <w:numPr>
          <w:ilvl w:val="0"/>
          <w:numId w:val="71"/>
        </w:numPr>
        <w:spacing w:line="360" w:lineRule="auto"/>
        <w:outlineLvl w:val="0"/>
        <w:rPr>
          <w:rFonts w:hAnsi="宋体"/>
          <w:szCs w:val="21"/>
        </w:rPr>
      </w:pPr>
      <w:r w:rsidRPr="002457AC">
        <w:rPr>
          <w:rFonts w:hAnsi="宋体" w:hint="eastAsia"/>
          <w:szCs w:val="21"/>
        </w:rPr>
        <w:t>现金最佳持有量的确定：成本分析模式、存货模式、随机模式</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（2）应收帐款管理</w:t>
      </w:r>
    </w:p>
    <w:p w:rsidR="0098274D" w:rsidRPr="002457AC" w:rsidRDefault="0098274D" w:rsidP="00D70DFE">
      <w:pPr>
        <w:pStyle w:val="a5"/>
        <w:numPr>
          <w:ilvl w:val="0"/>
          <w:numId w:val="72"/>
        </w:numPr>
        <w:spacing w:line="360" w:lineRule="auto"/>
        <w:outlineLvl w:val="0"/>
        <w:rPr>
          <w:rFonts w:hAnsi="宋体"/>
          <w:szCs w:val="21"/>
        </w:rPr>
      </w:pPr>
      <w:r w:rsidRPr="002457AC">
        <w:rPr>
          <w:rFonts w:hAnsi="宋体" w:hint="eastAsia"/>
          <w:szCs w:val="21"/>
        </w:rPr>
        <w:t>信用政策的要素</w:t>
      </w:r>
    </w:p>
    <w:p w:rsidR="0098274D" w:rsidRPr="002457AC" w:rsidRDefault="0098274D" w:rsidP="00D70DFE">
      <w:pPr>
        <w:pStyle w:val="a5"/>
        <w:numPr>
          <w:ilvl w:val="0"/>
          <w:numId w:val="72"/>
        </w:numPr>
        <w:spacing w:line="360" w:lineRule="auto"/>
        <w:outlineLvl w:val="0"/>
        <w:rPr>
          <w:rFonts w:hAnsi="宋体"/>
          <w:szCs w:val="21"/>
        </w:rPr>
      </w:pPr>
      <w:r w:rsidRPr="002457AC">
        <w:rPr>
          <w:rFonts w:hAnsi="宋体" w:hint="eastAsia"/>
          <w:szCs w:val="21"/>
        </w:rPr>
        <w:t>信用政策的制定</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（3）存货管理</w:t>
      </w:r>
    </w:p>
    <w:p w:rsidR="0098274D" w:rsidRPr="002457AC" w:rsidRDefault="0098274D" w:rsidP="00D70DFE">
      <w:pPr>
        <w:pStyle w:val="a5"/>
        <w:numPr>
          <w:ilvl w:val="0"/>
          <w:numId w:val="73"/>
        </w:numPr>
        <w:spacing w:line="360" w:lineRule="auto"/>
        <w:rPr>
          <w:rFonts w:hAnsi="宋体"/>
          <w:szCs w:val="21"/>
        </w:rPr>
      </w:pPr>
      <w:r w:rsidRPr="002457AC">
        <w:rPr>
          <w:rFonts w:hAnsi="宋体" w:hint="eastAsia"/>
          <w:szCs w:val="21"/>
        </w:rPr>
        <w:t>存货的功能</w:t>
      </w:r>
    </w:p>
    <w:p w:rsidR="0098274D" w:rsidRPr="002457AC" w:rsidRDefault="0098274D" w:rsidP="00D70DFE">
      <w:pPr>
        <w:pStyle w:val="a5"/>
        <w:numPr>
          <w:ilvl w:val="0"/>
          <w:numId w:val="73"/>
        </w:numPr>
        <w:spacing w:line="360" w:lineRule="auto"/>
        <w:rPr>
          <w:rFonts w:hAnsi="宋体"/>
          <w:szCs w:val="21"/>
        </w:rPr>
      </w:pPr>
      <w:r w:rsidRPr="002457AC">
        <w:rPr>
          <w:rFonts w:hAnsi="宋体" w:hint="eastAsia"/>
          <w:szCs w:val="21"/>
        </w:rPr>
        <w:t>存货成本</w:t>
      </w:r>
    </w:p>
    <w:p w:rsidR="0098274D" w:rsidRPr="002457AC" w:rsidRDefault="0098274D" w:rsidP="00D70DFE">
      <w:pPr>
        <w:pStyle w:val="a5"/>
        <w:numPr>
          <w:ilvl w:val="0"/>
          <w:numId w:val="73"/>
        </w:numPr>
        <w:spacing w:line="360" w:lineRule="auto"/>
        <w:rPr>
          <w:rFonts w:hAnsi="宋体"/>
          <w:szCs w:val="21"/>
        </w:rPr>
      </w:pPr>
      <w:r w:rsidRPr="002457AC">
        <w:rPr>
          <w:rFonts w:hAnsi="宋体" w:hint="eastAsia"/>
          <w:szCs w:val="21"/>
        </w:rPr>
        <w:t>存货经济批量（EOQ模型）</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9.收益与股利分配</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（1）企业收益的构成</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（2）收益分配的原则</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（3）收益分配的程序</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（4）股利支付的方式</w:t>
      </w:r>
    </w:p>
    <w:p w:rsidR="0098274D" w:rsidRPr="002457AC" w:rsidRDefault="0098274D" w:rsidP="00D70DFE">
      <w:pPr>
        <w:spacing w:line="360" w:lineRule="auto"/>
        <w:outlineLvl w:val="0"/>
        <w:rPr>
          <w:rFonts w:ascii="宋体" w:hAnsi="宋体"/>
          <w:szCs w:val="21"/>
        </w:rPr>
      </w:pPr>
      <w:r w:rsidRPr="002457AC">
        <w:rPr>
          <w:rFonts w:ascii="宋体" w:hAnsi="宋体" w:hint="eastAsia"/>
          <w:szCs w:val="21"/>
        </w:rPr>
        <w:t>（5）股利支付理论</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（6）影响股利政策的因素</w:t>
      </w:r>
    </w:p>
    <w:p w:rsidR="0098274D" w:rsidRPr="002457AC" w:rsidRDefault="0098274D" w:rsidP="00D70DFE">
      <w:pPr>
        <w:pStyle w:val="a5"/>
        <w:spacing w:line="360" w:lineRule="auto"/>
        <w:outlineLvl w:val="0"/>
        <w:rPr>
          <w:rFonts w:hAnsi="宋体"/>
          <w:szCs w:val="21"/>
        </w:rPr>
      </w:pPr>
      <w:r w:rsidRPr="002457AC">
        <w:rPr>
          <w:rFonts w:hAnsi="宋体" w:hint="eastAsia"/>
          <w:szCs w:val="21"/>
        </w:rPr>
        <w:lastRenderedPageBreak/>
        <w:t>（7）股利政策</w:t>
      </w:r>
    </w:p>
    <w:p w:rsidR="0098274D" w:rsidRPr="002457AC" w:rsidRDefault="0098274D" w:rsidP="00D70DFE">
      <w:pPr>
        <w:pStyle w:val="a5"/>
        <w:spacing w:line="360" w:lineRule="auto"/>
        <w:rPr>
          <w:rFonts w:hAnsi="宋体"/>
          <w:szCs w:val="21"/>
        </w:rPr>
      </w:pPr>
      <w:r w:rsidRPr="002457AC">
        <w:rPr>
          <w:rFonts w:hAnsi="宋体" w:hint="eastAsia"/>
          <w:szCs w:val="21"/>
        </w:rPr>
        <w:t>（8）股票股利与股票分割</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10.全面预算管理</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（1）基本理论</w:t>
      </w:r>
    </w:p>
    <w:p w:rsidR="0098274D" w:rsidRPr="002457AC" w:rsidRDefault="0098274D" w:rsidP="00D70DFE">
      <w:pPr>
        <w:pStyle w:val="a5"/>
        <w:numPr>
          <w:ilvl w:val="0"/>
          <w:numId w:val="82"/>
        </w:numPr>
        <w:spacing w:line="360" w:lineRule="auto"/>
        <w:outlineLvl w:val="0"/>
        <w:rPr>
          <w:rFonts w:hAnsi="宋体"/>
          <w:szCs w:val="21"/>
        </w:rPr>
      </w:pPr>
      <w:r w:rsidRPr="002457AC">
        <w:rPr>
          <w:rFonts w:hAnsi="宋体" w:hint="eastAsia"/>
          <w:szCs w:val="21"/>
        </w:rPr>
        <w:t>企业预算的概念</w:t>
      </w:r>
    </w:p>
    <w:p w:rsidR="0098274D" w:rsidRPr="002457AC" w:rsidRDefault="0098274D" w:rsidP="00D70DFE">
      <w:pPr>
        <w:pStyle w:val="a5"/>
        <w:numPr>
          <w:ilvl w:val="0"/>
          <w:numId w:val="82"/>
        </w:numPr>
        <w:spacing w:line="360" w:lineRule="auto"/>
        <w:outlineLvl w:val="0"/>
        <w:rPr>
          <w:rFonts w:hAnsi="宋体"/>
          <w:szCs w:val="21"/>
        </w:rPr>
      </w:pPr>
      <w:r w:rsidRPr="002457AC">
        <w:rPr>
          <w:rFonts w:hAnsi="宋体" w:hint="eastAsia"/>
          <w:szCs w:val="21"/>
        </w:rPr>
        <w:t>财务预算的特征</w:t>
      </w:r>
    </w:p>
    <w:p w:rsidR="0098274D" w:rsidRPr="002457AC" w:rsidRDefault="0098274D" w:rsidP="00D70DFE">
      <w:pPr>
        <w:pStyle w:val="a5"/>
        <w:numPr>
          <w:ilvl w:val="0"/>
          <w:numId w:val="82"/>
        </w:numPr>
        <w:spacing w:line="360" w:lineRule="auto"/>
        <w:outlineLvl w:val="0"/>
        <w:rPr>
          <w:rFonts w:hAnsi="宋体"/>
          <w:szCs w:val="21"/>
        </w:rPr>
      </w:pPr>
      <w:r w:rsidRPr="002457AC">
        <w:rPr>
          <w:rFonts w:hAnsi="宋体" w:hint="eastAsia"/>
          <w:szCs w:val="21"/>
        </w:rPr>
        <w:t>预算管理的环节</w:t>
      </w:r>
    </w:p>
    <w:p w:rsidR="0098274D" w:rsidRPr="002457AC" w:rsidRDefault="0098274D" w:rsidP="00D70DFE">
      <w:pPr>
        <w:pStyle w:val="a5"/>
        <w:numPr>
          <w:ilvl w:val="0"/>
          <w:numId w:val="82"/>
        </w:numPr>
        <w:spacing w:line="360" w:lineRule="auto"/>
        <w:outlineLvl w:val="0"/>
        <w:rPr>
          <w:rFonts w:hAnsi="宋体"/>
          <w:szCs w:val="21"/>
        </w:rPr>
      </w:pPr>
      <w:r w:rsidRPr="002457AC">
        <w:rPr>
          <w:rFonts w:hAnsi="宋体" w:hint="eastAsia"/>
          <w:szCs w:val="21"/>
        </w:rPr>
        <w:t>企业预算的作用</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（2）企业预算的分类</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（3）全面预算体系</w:t>
      </w:r>
    </w:p>
    <w:p w:rsidR="0098274D" w:rsidRPr="002457AC" w:rsidRDefault="0098274D" w:rsidP="00D70DFE">
      <w:pPr>
        <w:pStyle w:val="a5"/>
        <w:numPr>
          <w:ilvl w:val="0"/>
          <w:numId w:val="84"/>
        </w:numPr>
        <w:spacing w:line="360" w:lineRule="auto"/>
        <w:outlineLvl w:val="0"/>
        <w:rPr>
          <w:rFonts w:hAnsi="宋体"/>
          <w:szCs w:val="21"/>
        </w:rPr>
      </w:pPr>
      <w:r w:rsidRPr="002457AC">
        <w:rPr>
          <w:rFonts w:hAnsi="宋体" w:hint="eastAsia"/>
          <w:szCs w:val="21"/>
        </w:rPr>
        <w:t>体系特点</w:t>
      </w:r>
    </w:p>
    <w:p w:rsidR="0098274D" w:rsidRPr="002457AC" w:rsidRDefault="0098274D" w:rsidP="00D70DFE">
      <w:pPr>
        <w:pStyle w:val="a5"/>
        <w:numPr>
          <w:ilvl w:val="0"/>
          <w:numId w:val="84"/>
        </w:numPr>
        <w:spacing w:line="360" w:lineRule="auto"/>
        <w:outlineLvl w:val="0"/>
        <w:rPr>
          <w:rFonts w:hAnsi="宋体"/>
          <w:szCs w:val="21"/>
        </w:rPr>
      </w:pPr>
      <w:r w:rsidRPr="002457AC">
        <w:rPr>
          <w:rFonts w:hAnsi="宋体" w:hint="eastAsia"/>
          <w:szCs w:val="21"/>
        </w:rPr>
        <w:t>预算编制</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（4）预算编制技术</w:t>
      </w:r>
    </w:p>
    <w:p w:rsidR="0098274D" w:rsidRPr="002457AC" w:rsidRDefault="0098274D" w:rsidP="00D70DFE">
      <w:pPr>
        <w:pStyle w:val="a5"/>
        <w:numPr>
          <w:ilvl w:val="0"/>
          <w:numId w:val="85"/>
        </w:numPr>
        <w:spacing w:line="360" w:lineRule="auto"/>
        <w:outlineLvl w:val="0"/>
        <w:rPr>
          <w:rFonts w:hAnsi="宋体"/>
          <w:szCs w:val="21"/>
        </w:rPr>
      </w:pPr>
      <w:r w:rsidRPr="002457AC">
        <w:rPr>
          <w:rFonts w:hAnsi="宋体" w:hint="eastAsia"/>
          <w:szCs w:val="21"/>
        </w:rPr>
        <w:t>固定预算与弹性预算</w:t>
      </w:r>
    </w:p>
    <w:p w:rsidR="0098274D" w:rsidRPr="002457AC" w:rsidRDefault="0098274D" w:rsidP="00D70DFE">
      <w:pPr>
        <w:pStyle w:val="a5"/>
        <w:numPr>
          <w:ilvl w:val="0"/>
          <w:numId w:val="85"/>
        </w:numPr>
        <w:spacing w:line="360" w:lineRule="auto"/>
        <w:outlineLvl w:val="0"/>
        <w:rPr>
          <w:rFonts w:hAnsi="宋体"/>
          <w:szCs w:val="21"/>
        </w:rPr>
      </w:pPr>
      <w:r w:rsidRPr="002457AC">
        <w:rPr>
          <w:rFonts w:hAnsi="宋体" w:hint="eastAsia"/>
          <w:szCs w:val="21"/>
        </w:rPr>
        <w:t>增（减）量预算与零基预算</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11.标准成本管理系统</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（1）标准成本的分类</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（2）标准成本的制定</w:t>
      </w:r>
    </w:p>
    <w:p w:rsidR="0098274D" w:rsidRPr="002457AC" w:rsidRDefault="0098274D" w:rsidP="00D70DFE">
      <w:pPr>
        <w:pStyle w:val="a5"/>
        <w:numPr>
          <w:ilvl w:val="0"/>
          <w:numId w:val="86"/>
        </w:numPr>
        <w:spacing w:line="360" w:lineRule="auto"/>
        <w:outlineLvl w:val="0"/>
        <w:rPr>
          <w:rFonts w:hAnsi="宋体"/>
          <w:szCs w:val="21"/>
        </w:rPr>
      </w:pPr>
      <w:r w:rsidRPr="002457AC">
        <w:rPr>
          <w:rFonts w:hAnsi="宋体" w:hint="eastAsia"/>
          <w:szCs w:val="21"/>
        </w:rPr>
        <w:t>直接材料标准成本</w:t>
      </w:r>
    </w:p>
    <w:p w:rsidR="0098274D" w:rsidRPr="002457AC" w:rsidRDefault="0098274D" w:rsidP="00D70DFE">
      <w:pPr>
        <w:pStyle w:val="a5"/>
        <w:numPr>
          <w:ilvl w:val="0"/>
          <w:numId w:val="86"/>
        </w:numPr>
        <w:spacing w:line="360" w:lineRule="auto"/>
        <w:outlineLvl w:val="0"/>
        <w:rPr>
          <w:rFonts w:hAnsi="宋体"/>
          <w:szCs w:val="21"/>
        </w:rPr>
      </w:pPr>
      <w:r w:rsidRPr="002457AC">
        <w:rPr>
          <w:rFonts w:hAnsi="宋体" w:hint="eastAsia"/>
          <w:szCs w:val="21"/>
        </w:rPr>
        <w:t>直接人工标准成本</w:t>
      </w:r>
    </w:p>
    <w:p w:rsidR="0098274D" w:rsidRPr="002457AC" w:rsidRDefault="0098274D" w:rsidP="00D70DFE">
      <w:pPr>
        <w:pStyle w:val="a5"/>
        <w:numPr>
          <w:ilvl w:val="0"/>
          <w:numId w:val="86"/>
        </w:numPr>
        <w:spacing w:line="360" w:lineRule="auto"/>
        <w:outlineLvl w:val="0"/>
        <w:rPr>
          <w:rFonts w:hAnsi="宋体"/>
          <w:szCs w:val="21"/>
        </w:rPr>
      </w:pPr>
      <w:r w:rsidRPr="002457AC">
        <w:rPr>
          <w:rFonts w:hAnsi="宋体" w:hint="eastAsia"/>
          <w:szCs w:val="21"/>
        </w:rPr>
        <w:t>制造费用标准成本</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（3）成本差异分析</w:t>
      </w:r>
    </w:p>
    <w:p w:rsidR="0098274D" w:rsidRPr="002457AC" w:rsidRDefault="0098274D" w:rsidP="00D70DFE">
      <w:pPr>
        <w:pStyle w:val="a5"/>
        <w:numPr>
          <w:ilvl w:val="0"/>
          <w:numId w:val="87"/>
        </w:numPr>
        <w:spacing w:line="360" w:lineRule="auto"/>
        <w:outlineLvl w:val="0"/>
        <w:rPr>
          <w:rFonts w:hAnsi="宋体"/>
          <w:szCs w:val="21"/>
        </w:rPr>
      </w:pPr>
      <w:r w:rsidRPr="002457AC">
        <w:rPr>
          <w:rFonts w:hAnsi="宋体" w:hint="eastAsia"/>
          <w:szCs w:val="21"/>
        </w:rPr>
        <w:t>直接材料项目</w:t>
      </w:r>
    </w:p>
    <w:p w:rsidR="0098274D" w:rsidRPr="002457AC" w:rsidRDefault="0098274D" w:rsidP="00D70DFE">
      <w:pPr>
        <w:pStyle w:val="a5"/>
        <w:numPr>
          <w:ilvl w:val="0"/>
          <w:numId w:val="87"/>
        </w:numPr>
        <w:spacing w:line="360" w:lineRule="auto"/>
        <w:outlineLvl w:val="0"/>
        <w:rPr>
          <w:rFonts w:hAnsi="宋体"/>
          <w:szCs w:val="21"/>
        </w:rPr>
      </w:pPr>
      <w:r w:rsidRPr="002457AC">
        <w:rPr>
          <w:rFonts w:hAnsi="宋体" w:hint="eastAsia"/>
          <w:szCs w:val="21"/>
        </w:rPr>
        <w:t>直接人工项目</w:t>
      </w:r>
    </w:p>
    <w:p w:rsidR="0098274D" w:rsidRPr="002457AC" w:rsidRDefault="0098274D" w:rsidP="00D70DFE">
      <w:pPr>
        <w:pStyle w:val="a5"/>
        <w:numPr>
          <w:ilvl w:val="0"/>
          <w:numId w:val="87"/>
        </w:numPr>
        <w:spacing w:line="360" w:lineRule="auto"/>
        <w:outlineLvl w:val="0"/>
        <w:rPr>
          <w:rFonts w:hAnsi="宋体"/>
          <w:szCs w:val="21"/>
        </w:rPr>
      </w:pPr>
      <w:r w:rsidRPr="002457AC">
        <w:rPr>
          <w:rFonts w:hAnsi="宋体" w:hint="eastAsia"/>
          <w:szCs w:val="21"/>
        </w:rPr>
        <w:t>变动制造费用项目</w:t>
      </w:r>
    </w:p>
    <w:p w:rsidR="0098274D" w:rsidRPr="002457AC" w:rsidRDefault="0098274D" w:rsidP="00D70DFE">
      <w:pPr>
        <w:pStyle w:val="a5"/>
        <w:numPr>
          <w:ilvl w:val="0"/>
          <w:numId w:val="87"/>
        </w:numPr>
        <w:spacing w:line="360" w:lineRule="auto"/>
        <w:outlineLvl w:val="0"/>
        <w:rPr>
          <w:rFonts w:hAnsi="宋体"/>
          <w:szCs w:val="21"/>
        </w:rPr>
      </w:pPr>
      <w:r w:rsidRPr="002457AC">
        <w:rPr>
          <w:rFonts w:hAnsi="宋体" w:hint="eastAsia"/>
          <w:szCs w:val="21"/>
        </w:rPr>
        <w:t>固定制造费用项目</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12.责任中心业绩评价</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（1）成本中心</w:t>
      </w:r>
    </w:p>
    <w:p w:rsidR="0098274D" w:rsidRPr="002457AC" w:rsidRDefault="0098274D" w:rsidP="00D70DFE">
      <w:pPr>
        <w:pStyle w:val="a5"/>
        <w:numPr>
          <w:ilvl w:val="0"/>
          <w:numId w:val="88"/>
        </w:numPr>
        <w:spacing w:line="360" w:lineRule="auto"/>
        <w:outlineLvl w:val="0"/>
        <w:rPr>
          <w:rFonts w:hAnsi="宋体"/>
          <w:szCs w:val="21"/>
        </w:rPr>
      </w:pPr>
      <w:r w:rsidRPr="002457AC">
        <w:rPr>
          <w:rFonts w:hAnsi="宋体" w:hint="eastAsia"/>
          <w:szCs w:val="21"/>
        </w:rPr>
        <w:t>特点及类型</w:t>
      </w:r>
    </w:p>
    <w:p w:rsidR="0098274D" w:rsidRPr="002457AC" w:rsidRDefault="0098274D" w:rsidP="00D70DFE">
      <w:pPr>
        <w:pStyle w:val="a5"/>
        <w:numPr>
          <w:ilvl w:val="0"/>
          <w:numId w:val="88"/>
        </w:numPr>
        <w:spacing w:line="360" w:lineRule="auto"/>
        <w:outlineLvl w:val="0"/>
        <w:rPr>
          <w:rFonts w:hAnsi="宋体"/>
          <w:szCs w:val="21"/>
        </w:rPr>
      </w:pPr>
      <w:r w:rsidRPr="002457AC">
        <w:rPr>
          <w:rFonts w:hAnsi="宋体" w:hint="eastAsia"/>
          <w:szCs w:val="21"/>
        </w:rPr>
        <w:t>成本中心的考核指标：责任成本、费用预算</w:t>
      </w:r>
    </w:p>
    <w:p w:rsidR="0098274D" w:rsidRPr="002457AC" w:rsidRDefault="0098274D" w:rsidP="00D70DFE">
      <w:pPr>
        <w:pStyle w:val="a5"/>
        <w:numPr>
          <w:ilvl w:val="0"/>
          <w:numId w:val="88"/>
        </w:numPr>
        <w:spacing w:line="360" w:lineRule="auto"/>
        <w:outlineLvl w:val="0"/>
        <w:rPr>
          <w:rFonts w:hAnsi="宋体"/>
          <w:szCs w:val="21"/>
        </w:rPr>
      </w:pPr>
      <w:r w:rsidRPr="002457AC">
        <w:rPr>
          <w:rFonts w:hAnsi="宋体" w:hint="eastAsia"/>
          <w:szCs w:val="21"/>
        </w:rPr>
        <w:lastRenderedPageBreak/>
        <w:t>责任成本</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（2）利润中心</w:t>
      </w:r>
    </w:p>
    <w:p w:rsidR="0098274D" w:rsidRPr="002457AC" w:rsidRDefault="0098274D" w:rsidP="00D70DFE">
      <w:pPr>
        <w:pStyle w:val="a5"/>
        <w:numPr>
          <w:ilvl w:val="0"/>
          <w:numId w:val="89"/>
        </w:numPr>
        <w:spacing w:line="360" w:lineRule="auto"/>
        <w:outlineLvl w:val="0"/>
        <w:rPr>
          <w:rFonts w:hAnsi="宋体"/>
          <w:szCs w:val="21"/>
        </w:rPr>
      </w:pPr>
      <w:r w:rsidRPr="002457AC">
        <w:rPr>
          <w:rFonts w:hAnsi="宋体" w:hint="eastAsia"/>
          <w:szCs w:val="21"/>
        </w:rPr>
        <w:t>特点及类型</w:t>
      </w:r>
    </w:p>
    <w:p w:rsidR="0098274D" w:rsidRPr="002457AC" w:rsidRDefault="0098274D" w:rsidP="00D70DFE">
      <w:pPr>
        <w:pStyle w:val="a5"/>
        <w:numPr>
          <w:ilvl w:val="0"/>
          <w:numId w:val="89"/>
        </w:numPr>
        <w:spacing w:line="360" w:lineRule="auto"/>
        <w:outlineLvl w:val="0"/>
        <w:rPr>
          <w:rFonts w:hAnsi="宋体"/>
          <w:szCs w:val="21"/>
        </w:rPr>
      </w:pPr>
      <w:r w:rsidRPr="002457AC">
        <w:rPr>
          <w:rFonts w:hAnsi="宋体" w:hint="eastAsia"/>
          <w:szCs w:val="21"/>
        </w:rPr>
        <w:t>利润中心的考核指标：边际贡献、利润</w:t>
      </w:r>
    </w:p>
    <w:p w:rsidR="0098274D" w:rsidRPr="002457AC" w:rsidRDefault="0098274D" w:rsidP="00D70DFE">
      <w:pPr>
        <w:pStyle w:val="a5"/>
        <w:numPr>
          <w:ilvl w:val="0"/>
          <w:numId w:val="89"/>
        </w:numPr>
        <w:spacing w:line="360" w:lineRule="auto"/>
        <w:outlineLvl w:val="0"/>
        <w:rPr>
          <w:rFonts w:hAnsi="宋体"/>
          <w:szCs w:val="21"/>
        </w:rPr>
      </w:pPr>
      <w:r w:rsidRPr="002457AC">
        <w:rPr>
          <w:rFonts w:hAnsi="宋体" w:hint="eastAsia"/>
          <w:szCs w:val="21"/>
        </w:rPr>
        <w:t>内部转移价格</w:t>
      </w:r>
    </w:p>
    <w:p w:rsidR="0098274D" w:rsidRPr="002457AC" w:rsidRDefault="0098274D" w:rsidP="00D70DFE">
      <w:pPr>
        <w:pStyle w:val="a5"/>
        <w:spacing w:line="360" w:lineRule="auto"/>
        <w:outlineLvl w:val="0"/>
        <w:rPr>
          <w:rFonts w:hAnsi="宋体"/>
          <w:szCs w:val="21"/>
        </w:rPr>
      </w:pPr>
      <w:r w:rsidRPr="002457AC">
        <w:rPr>
          <w:rFonts w:hAnsi="宋体" w:hint="eastAsia"/>
          <w:szCs w:val="21"/>
        </w:rPr>
        <w:t>（3）投资中心</w:t>
      </w:r>
    </w:p>
    <w:p w:rsidR="0098274D" w:rsidRPr="002457AC" w:rsidRDefault="0098274D" w:rsidP="00D70DFE">
      <w:pPr>
        <w:pStyle w:val="a5"/>
        <w:numPr>
          <w:ilvl w:val="0"/>
          <w:numId w:val="90"/>
        </w:numPr>
        <w:spacing w:line="360" w:lineRule="auto"/>
        <w:outlineLvl w:val="0"/>
        <w:rPr>
          <w:rFonts w:hAnsi="宋体"/>
          <w:szCs w:val="21"/>
        </w:rPr>
      </w:pPr>
      <w:r w:rsidRPr="002457AC">
        <w:rPr>
          <w:rFonts w:hAnsi="宋体" w:hint="eastAsia"/>
          <w:szCs w:val="21"/>
        </w:rPr>
        <w:t>投资中心的自主权：经营决策权与投资决策权</w:t>
      </w:r>
    </w:p>
    <w:p w:rsidR="0098274D" w:rsidRPr="002457AC" w:rsidRDefault="0098274D" w:rsidP="00D70DFE">
      <w:pPr>
        <w:pStyle w:val="a5"/>
        <w:numPr>
          <w:ilvl w:val="0"/>
          <w:numId w:val="90"/>
        </w:numPr>
        <w:spacing w:line="360" w:lineRule="auto"/>
        <w:outlineLvl w:val="0"/>
        <w:rPr>
          <w:rFonts w:hAnsi="宋体"/>
          <w:szCs w:val="21"/>
        </w:rPr>
      </w:pPr>
      <w:r w:rsidRPr="002457AC">
        <w:rPr>
          <w:rFonts w:hAnsi="宋体" w:hint="eastAsia"/>
          <w:szCs w:val="21"/>
        </w:rPr>
        <w:t>投资中心的考核指标：投资报酬率、剩余收益</w:t>
      </w:r>
    </w:p>
    <w:p w:rsidR="00815EC0" w:rsidRPr="002457AC" w:rsidRDefault="00815EC0" w:rsidP="00815EC0">
      <w:pPr>
        <w:spacing w:line="360" w:lineRule="auto"/>
        <w:rPr>
          <w:rFonts w:ascii="Times New Roman" w:hAnsi="Times New Roman"/>
        </w:rPr>
      </w:pPr>
    </w:p>
    <w:p w:rsidR="007E58D2" w:rsidRPr="002457AC" w:rsidRDefault="00FA348D" w:rsidP="00815EC0">
      <w:pPr>
        <w:spacing w:line="360" w:lineRule="auto"/>
        <w:rPr>
          <w:rFonts w:ascii="Times New Roman" w:hAnsi="Times New Roman"/>
          <w:b/>
        </w:rPr>
      </w:pPr>
      <w:r w:rsidRPr="002457AC">
        <w:rPr>
          <w:rFonts w:ascii="Times New Roman" w:hAnsi="Times New Roman" w:hint="eastAsia"/>
          <w:b/>
        </w:rPr>
        <w:t>（</w:t>
      </w:r>
      <w:r w:rsidR="007E58D2" w:rsidRPr="002457AC">
        <w:rPr>
          <w:rFonts w:ascii="Times New Roman" w:hAnsi="Times New Roman"/>
          <w:b/>
        </w:rPr>
        <w:t>三</w:t>
      </w:r>
      <w:r w:rsidRPr="002457AC">
        <w:rPr>
          <w:rFonts w:ascii="Times New Roman" w:hAnsi="Times New Roman" w:hint="eastAsia"/>
          <w:b/>
        </w:rPr>
        <w:t>）</w:t>
      </w:r>
      <w:r w:rsidR="00815EC0" w:rsidRPr="002457AC">
        <w:rPr>
          <w:rFonts w:ascii="Times New Roman" w:hAnsi="Times New Roman" w:hint="eastAsia"/>
          <w:b/>
        </w:rPr>
        <w:t>审计</w:t>
      </w:r>
      <w:r w:rsidR="007E58D2" w:rsidRPr="002457AC">
        <w:rPr>
          <w:rFonts w:ascii="Times New Roman" w:hAnsi="Times New Roman"/>
          <w:b/>
        </w:rPr>
        <w:t>部分</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1.审计职业</w:t>
      </w:r>
    </w:p>
    <w:p w:rsidR="009C7097" w:rsidRPr="002457AC" w:rsidRDefault="009C7097" w:rsidP="0098274D">
      <w:pPr>
        <w:numPr>
          <w:ilvl w:val="0"/>
          <w:numId w:val="11"/>
        </w:numPr>
        <w:tabs>
          <w:tab w:val="clear" w:pos="420"/>
          <w:tab w:val="num" w:pos="-1800"/>
        </w:tabs>
        <w:spacing w:line="360" w:lineRule="auto"/>
        <w:ind w:left="720"/>
        <w:rPr>
          <w:rFonts w:ascii="宋体" w:hAnsi="宋体" w:cs="Tahoma"/>
          <w:kern w:val="0"/>
          <w:szCs w:val="21"/>
        </w:rPr>
      </w:pPr>
      <w:r w:rsidRPr="002457AC">
        <w:rPr>
          <w:rFonts w:ascii="宋体" w:hAnsi="宋体" w:cs="Tahoma" w:hint="eastAsia"/>
          <w:kern w:val="0"/>
          <w:szCs w:val="21"/>
        </w:rPr>
        <w:t>审计存在</w:t>
      </w:r>
    </w:p>
    <w:p w:rsidR="009C7097" w:rsidRPr="002457AC" w:rsidRDefault="009C7097" w:rsidP="0098274D">
      <w:pPr>
        <w:numPr>
          <w:ilvl w:val="0"/>
          <w:numId w:val="11"/>
        </w:numPr>
        <w:tabs>
          <w:tab w:val="clear" w:pos="420"/>
          <w:tab w:val="num" w:pos="-1800"/>
        </w:tabs>
        <w:spacing w:line="360" w:lineRule="auto"/>
        <w:ind w:left="720"/>
        <w:rPr>
          <w:rFonts w:ascii="宋体" w:hAnsi="宋体" w:cs="Tahoma"/>
          <w:kern w:val="0"/>
          <w:szCs w:val="21"/>
        </w:rPr>
      </w:pPr>
      <w:r w:rsidRPr="002457AC">
        <w:rPr>
          <w:rFonts w:ascii="宋体" w:hAnsi="宋体" w:cs="Tahoma" w:hint="eastAsia"/>
          <w:kern w:val="0"/>
          <w:szCs w:val="21"/>
        </w:rPr>
        <w:t>CPA审计职业</w:t>
      </w:r>
    </w:p>
    <w:p w:rsidR="009C7097" w:rsidRPr="002457AC" w:rsidRDefault="009C7097" w:rsidP="0098274D">
      <w:pPr>
        <w:numPr>
          <w:ilvl w:val="0"/>
          <w:numId w:val="11"/>
        </w:numPr>
        <w:tabs>
          <w:tab w:val="clear" w:pos="420"/>
          <w:tab w:val="num" w:pos="-1800"/>
        </w:tabs>
        <w:spacing w:line="360" w:lineRule="auto"/>
        <w:ind w:left="720"/>
        <w:rPr>
          <w:rFonts w:ascii="宋体" w:hAnsi="宋体" w:cs="Tahoma"/>
          <w:kern w:val="0"/>
          <w:szCs w:val="21"/>
        </w:rPr>
      </w:pPr>
      <w:r w:rsidRPr="002457AC">
        <w:rPr>
          <w:rFonts w:ascii="宋体" w:hAnsi="宋体" w:cs="Tahoma" w:hint="eastAsia"/>
          <w:kern w:val="0"/>
          <w:szCs w:val="21"/>
        </w:rPr>
        <w:t>国家审计职业</w:t>
      </w:r>
    </w:p>
    <w:p w:rsidR="009C7097" w:rsidRPr="002457AC" w:rsidRDefault="009C7097" w:rsidP="0098274D">
      <w:pPr>
        <w:numPr>
          <w:ilvl w:val="0"/>
          <w:numId w:val="11"/>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内部审计职业</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本章主要掌握审计的基本认识，建立相应的概念体系和逻辑框架。</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本章的重点是对审计存在必要性和充分性的理解，对审计本质的认识，理解、国家审计、CPA审计、内部审计的区别与联系。</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2.审计规范</w:t>
      </w:r>
    </w:p>
    <w:p w:rsidR="009C7097" w:rsidRPr="002457AC" w:rsidRDefault="009C7097" w:rsidP="0098274D">
      <w:pPr>
        <w:numPr>
          <w:ilvl w:val="0"/>
          <w:numId w:val="12"/>
        </w:numPr>
        <w:tabs>
          <w:tab w:val="clear" w:pos="420"/>
          <w:tab w:val="num" w:pos="-19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CPA鉴证业务准则</w:t>
      </w:r>
    </w:p>
    <w:p w:rsidR="009C7097" w:rsidRPr="002457AC" w:rsidRDefault="009C7097" w:rsidP="0098274D">
      <w:pPr>
        <w:numPr>
          <w:ilvl w:val="0"/>
          <w:numId w:val="12"/>
        </w:numPr>
        <w:tabs>
          <w:tab w:val="clear" w:pos="420"/>
          <w:tab w:val="num" w:pos="-19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会计师事务所审计质量控制准则</w:t>
      </w:r>
    </w:p>
    <w:p w:rsidR="009C7097" w:rsidRPr="002457AC" w:rsidRDefault="009C7097" w:rsidP="0098274D">
      <w:pPr>
        <w:numPr>
          <w:ilvl w:val="0"/>
          <w:numId w:val="12"/>
        </w:numPr>
        <w:tabs>
          <w:tab w:val="clear" w:pos="420"/>
          <w:tab w:val="num" w:pos="-19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CPA职业道德规范</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本章主要掌握CPA鉴证业务准则、审计质量控制准则、CPA职业道德规范的内容。</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本章的重点是如何控制会计师事务所的审计业务质量；如何理解独立性的含义；可能损害会计师事务所或审计项目组成员独立性的情形以及防范独立性受到威胁的具体措施。</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3.审计责任与法律责任</w:t>
      </w:r>
    </w:p>
    <w:p w:rsidR="009C7097" w:rsidRPr="002457AC" w:rsidRDefault="009C7097" w:rsidP="0098274D">
      <w:pPr>
        <w:numPr>
          <w:ilvl w:val="0"/>
          <w:numId w:val="13"/>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审计责任</w:t>
      </w:r>
    </w:p>
    <w:p w:rsidR="009C7097" w:rsidRPr="002457AC" w:rsidRDefault="009C7097" w:rsidP="0098274D">
      <w:pPr>
        <w:numPr>
          <w:ilvl w:val="0"/>
          <w:numId w:val="13"/>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审计法律责任</w:t>
      </w:r>
    </w:p>
    <w:p w:rsidR="009C7097" w:rsidRPr="002457AC" w:rsidRDefault="009C7097" w:rsidP="0098274D">
      <w:pPr>
        <w:numPr>
          <w:ilvl w:val="0"/>
          <w:numId w:val="13"/>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避免法律诉讼</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本章主要掌握审计责任、管理层和治理层责任以及两者的区别；审计法律责任；形成CPA产生法律责任的直接或间接的原因，以及注册会计师如何避免法律诉讼。</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本章的重点是理解：审计责任的含义；审计责任与会计责任的区别；错误与舞弊的区别、</w:t>
      </w:r>
      <w:r w:rsidRPr="002457AC">
        <w:rPr>
          <w:rFonts w:ascii="宋体" w:hAnsi="宋体" w:cs="Tahoma" w:hint="eastAsia"/>
          <w:kern w:val="0"/>
          <w:szCs w:val="21"/>
        </w:rPr>
        <w:lastRenderedPageBreak/>
        <w:t>审计失败和经营失败的关系。</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4.过程导向审计技术</w:t>
      </w:r>
    </w:p>
    <w:p w:rsidR="009C7097" w:rsidRPr="002457AC" w:rsidRDefault="009C7097" w:rsidP="0098274D">
      <w:pPr>
        <w:numPr>
          <w:ilvl w:val="0"/>
          <w:numId w:val="14"/>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概述</w:t>
      </w:r>
    </w:p>
    <w:p w:rsidR="009C7097" w:rsidRPr="002457AC" w:rsidRDefault="009C7097" w:rsidP="0098274D">
      <w:pPr>
        <w:numPr>
          <w:ilvl w:val="0"/>
          <w:numId w:val="14"/>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受托与签约</w:t>
      </w:r>
    </w:p>
    <w:p w:rsidR="009C7097" w:rsidRPr="002457AC" w:rsidRDefault="009C7097" w:rsidP="0098274D">
      <w:pPr>
        <w:numPr>
          <w:ilvl w:val="0"/>
          <w:numId w:val="14"/>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审计计划的编制技术</w:t>
      </w:r>
    </w:p>
    <w:p w:rsidR="009C7097" w:rsidRPr="002457AC" w:rsidRDefault="009C7097" w:rsidP="0098274D">
      <w:pPr>
        <w:numPr>
          <w:ilvl w:val="0"/>
          <w:numId w:val="14"/>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审计工作底稿编制技术</w:t>
      </w:r>
    </w:p>
    <w:p w:rsidR="009C7097" w:rsidRPr="002457AC" w:rsidRDefault="009C7097" w:rsidP="0098274D">
      <w:pPr>
        <w:numPr>
          <w:ilvl w:val="0"/>
          <w:numId w:val="14"/>
        </w:numPr>
        <w:tabs>
          <w:tab w:val="clear" w:pos="420"/>
          <w:tab w:val="num" w:pos="-18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常用的技术方法</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本章主要掌握会计师事务所的通用审计业务流程，包括受托、签约、计划审计工作、收集审计证据并将其记录于审计工作底稿、撰写审计报告和提交审计意见，以及常用的审计技术方法。</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本章的重点是：判断如何受托？审计工作底稿复核制度；审计常用技术方法。</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5.目标导向审计技术</w:t>
      </w:r>
    </w:p>
    <w:p w:rsidR="009C7097" w:rsidRPr="002457AC" w:rsidRDefault="009C7097" w:rsidP="0098274D">
      <w:pPr>
        <w:numPr>
          <w:ilvl w:val="0"/>
          <w:numId w:val="15"/>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审计目标的演变</w:t>
      </w:r>
    </w:p>
    <w:p w:rsidR="009C7097" w:rsidRPr="002457AC" w:rsidRDefault="009C7097" w:rsidP="0098274D">
      <w:pPr>
        <w:numPr>
          <w:ilvl w:val="0"/>
          <w:numId w:val="15"/>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目标导向审计流程</w:t>
      </w:r>
    </w:p>
    <w:p w:rsidR="009C7097" w:rsidRPr="002457AC" w:rsidRDefault="009C7097" w:rsidP="0098274D">
      <w:pPr>
        <w:numPr>
          <w:ilvl w:val="0"/>
          <w:numId w:val="15"/>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管理层对财务报表的认定</w:t>
      </w:r>
    </w:p>
    <w:p w:rsidR="009C7097" w:rsidRPr="002457AC" w:rsidRDefault="009C7097" w:rsidP="0098274D">
      <w:pPr>
        <w:numPr>
          <w:ilvl w:val="0"/>
          <w:numId w:val="15"/>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审计证据</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本章主要掌握审计目标的演变；目标导向审计流程；认定与审计目标；审计证据的含义、特性与收集技术；认定与审计目标和审计证据的关系。</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本章的重点是对审计目标的涵义的理解；管理层对财务报表的三个层次认定的具体含义；审计证据证明力的判断；认定与审计目标和审计证据关系。</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6.制度导向审计技术</w:t>
      </w:r>
    </w:p>
    <w:p w:rsidR="009C7097" w:rsidRPr="002457AC" w:rsidRDefault="009C7097" w:rsidP="0098274D">
      <w:pPr>
        <w:numPr>
          <w:ilvl w:val="0"/>
          <w:numId w:val="16"/>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内部控制概述</w:t>
      </w:r>
    </w:p>
    <w:p w:rsidR="009C7097" w:rsidRPr="002457AC" w:rsidRDefault="009C7097" w:rsidP="0098274D">
      <w:pPr>
        <w:numPr>
          <w:ilvl w:val="0"/>
          <w:numId w:val="16"/>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制度导向审计流程</w:t>
      </w:r>
    </w:p>
    <w:p w:rsidR="009C7097" w:rsidRPr="002457AC" w:rsidRDefault="009C7097" w:rsidP="0098274D">
      <w:pPr>
        <w:numPr>
          <w:ilvl w:val="0"/>
          <w:numId w:val="16"/>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内部控制的评价</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本章主要掌握内部控制的历史沿革与发展；制度导向审计流程，控制风险评价技术。</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本章的重点是对内部控制框架的理解；如何采用制度导向审计技术来审查财务报表；如何进行控制测试和控制风险的评价。</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7.风险导向审计技术</w:t>
      </w:r>
    </w:p>
    <w:p w:rsidR="009C7097" w:rsidRPr="002457AC" w:rsidRDefault="009C7097" w:rsidP="0098274D">
      <w:pPr>
        <w:numPr>
          <w:ilvl w:val="0"/>
          <w:numId w:val="17"/>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风险导向审计流程</w:t>
      </w:r>
    </w:p>
    <w:p w:rsidR="009C7097" w:rsidRPr="002457AC" w:rsidRDefault="009C7097" w:rsidP="0098274D">
      <w:pPr>
        <w:numPr>
          <w:ilvl w:val="0"/>
          <w:numId w:val="17"/>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风险评估程序</w:t>
      </w:r>
    </w:p>
    <w:p w:rsidR="009C7097" w:rsidRPr="002457AC" w:rsidRDefault="009C7097" w:rsidP="0098274D">
      <w:pPr>
        <w:numPr>
          <w:ilvl w:val="0"/>
          <w:numId w:val="17"/>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重要性</w:t>
      </w:r>
    </w:p>
    <w:p w:rsidR="009C7097" w:rsidRPr="002457AC" w:rsidRDefault="009C7097" w:rsidP="0098274D">
      <w:pPr>
        <w:numPr>
          <w:ilvl w:val="0"/>
          <w:numId w:val="17"/>
        </w:numPr>
        <w:tabs>
          <w:tab w:val="clear" w:pos="420"/>
          <w:tab w:val="num" w:pos="-108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分析程序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本章主要掌握风险导向审计流程以及风险评价技术；重要性概念及运用技术；分析程序的概念用途及具体运用。</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lastRenderedPageBreak/>
        <w:t>本章的重点在于深刻理解审计风险的含义与模型，如何实施风险评估程序和实质性程序；重要性的含义及其确定；分析程序的涵义及其运用。</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8.审计抽样技术</w:t>
      </w:r>
    </w:p>
    <w:p w:rsidR="009C7097" w:rsidRPr="002457AC" w:rsidRDefault="009C7097" w:rsidP="0098274D">
      <w:pPr>
        <w:numPr>
          <w:ilvl w:val="0"/>
          <w:numId w:val="18"/>
        </w:numPr>
        <w:tabs>
          <w:tab w:val="clear" w:pos="420"/>
          <w:tab w:val="num" w:pos="-9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审计抽样概述</w:t>
      </w:r>
    </w:p>
    <w:p w:rsidR="009C7097" w:rsidRPr="002457AC" w:rsidRDefault="009C7097" w:rsidP="0098274D">
      <w:pPr>
        <w:numPr>
          <w:ilvl w:val="0"/>
          <w:numId w:val="18"/>
        </w:numPr>
        <w:tabs>
          <w:tab w:val="clear" w:pos="420"/>
          <w:tab w:val="num" w:pos="-9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控制测试中的审计抽样</w:t>
      </w:r>
    </w:p>
    <w:p w:rsidR="009C7097" w:rsidRPr="002457AC" w:rsidRDefault="009C7097" w:rsidP="0098274D">
      <w:pPr>
        <w:numPr>
          <w:ilvl w:val="0"/>
          <w:numId w:val="18"/>
        </w:numPr>
        <w:tabs>
          <w:tab w:val="clear" w:pos="420"/>
          <w:tab w:val="num" w:pos="-9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实质性程序中的审计抽样</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本章主要掌握审计抽样的概念与含义；属性抽样和变量抽样的基本技术。</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本章的重点是对审计抽样涵义的理解；样本的选择方法。</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9.收入循环审计</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本循环的主要业务活动和会计记录</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重要内部控制及其测试</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主营业务收入的实质性程序</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应收账款的实质性程序</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坏账准备的实质性程序</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库存现金的实质性程序</w:t>
      </w:r>
    </w:p>
    <w:p w:rsidR="009C7097" w:rsidRPr="002457AC" w:rsidRDefault="009C7097" w:rsidP="0098274D">
      <w:pPr>
        <w:numPr>
          <w:ilvl w:val="0"/>
          <w:numId w:val="19"/>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银行存款的实质性程序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本章主要掌握收入循环的特性；该循环的主要业务活动和会计记录；重要内部控制及其测试；主要账户的特殊实质性测试程序。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本章的重点在于：本循环的重要内部控制；主营业务收入的确认、截止；应收账款的函证；库存现金的盘点；银行存款的函证</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10.支出循环审计</w:t>
      </w:r>
    </w:p>
    <w:p w:rsidR="009C7097" w:rsidRPr="002457AC" w:rsidRDefault="009C7097" w:rsidP="0098274D">
      <w:pPr>
        <w:numPr>
          <w:ilvl w:val="0"/>
          <w:numId w:val="20"/>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本循环的主要业务活动和会计记录</w:t>
      </w:r>
    </w:p>
    <w:p w:rsidR="009C7097" w:rsidRPr="002457AC" w:rsidRDefault="009C7097" w:rsidP="0098274D">
      <w:pPr>
        <w:numPr>
          <w:ilvl w:val="0"/>
          <w:numId w:val="20"/>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重要内部控制及其测试</w:t>
      </w:r>
    </w:p>
    <w:p w:rsidR="009C7097" w:rsidRPr="002457AC" w:rsidRDefault="009C7097" w:rsidP="0098274D">
      <w:pPr>
        <w:numPr>
          <w:ilvl w:val="0"/>
          <w:numId w:val="20"/>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应付账款的实质性程序</w:t>
      </w:r>
    </w:p>
    <w:p w:rsidR="009C7097" w:rsidRPr="002457AC" w:rsidRDefault="009C7097" w:rsidP="0098274D">
      <w:pPr>
        <w:numPr>
          <w:ilvl w:val="0"/>
          <w:numId w:val="20"/>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固定资产和累计折旧的实质性程序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本章主要掌握支出循环的特性；该循环的主要业务活动和会计记录；重要内部控制及其测试；主要账户的特殊实质性测试程序。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本章的重点在于：本循环的重要内部控制；固定资产的所有权、观察；应付账款的函证。</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11.生产循环审计</w:t>
      </w:r>
    </w:p>
    <w:p w:rsidR="009C7097" w:rsidRPr="002457AC" w:rsidRDefault="009C7097" w:rsidP="0098274D">
      <w:pPr>
        <w:numPr>
          <w:ilvl w:val="0"/>
          <w:numId w:val="21"/>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本循环的主要业务活动和会计记录</w:t>
      </w:r>
    </w:p>
    <w:p w:rsidR="009C7097" w:rsidRPr="002457AC" w:rsidRDefault="009C7097" w:rsidP="0098274D">
      <w:pPr>
        <w:numPr>
          <w:ilvl w:val="0"/>
          <w:numId w:val="21"/>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重要内部控制及其测试</w:t>
      </w:r>
    </w:p>
    <w:p w:rsidR="009C7097" w:rsidRPr="002457AC" w:rsidRDefault="009C7097" w:rsidP="0098274D">
      <w:pPr>
        <w:numPr>
          <w:ilvl w:val="0"/>
          <w:numId w:val="21"/>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存货监盘</w:t>
      </w:r>
    </w:p>
    <w:p w:rsidR="009C7097" w:rsidRPr="002457AC" w:rsidRDefault="009C7097" w:rsidP="0098274D">
      <w:pPr>
        <w:numPr>
          <w:ilvl w:val="0"/>
          <w:numId w:val="21"/>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存货的分析程序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本章主要掌握生产循环的特性；该循环重要内部控制及其测试；主要账户的特殊实质性</w:t>
      </w:r>
      <w:r w:rsidRPr="002457AC">
        <w:rPr>
          <w:rFonts w:ascii="宋体" w:hAnsi="宋体" w:cs="Tahoma" w:hint="eastAsia"/>
          <w:kern w:val="0"/>
          <w:szCs w:val="21"/>
        </w:rPr>
        <w:lastRenderedPageBreak/>
        <w:t>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本章的重点在于：本循环的重要内部控制；存货的分析性程序；存货监盘。</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12.筹资与投资循环审计</w:t>
      </w:r>
    </w:p>
    <w:p w:rsidR="009C7097" w:rsidRPr="002457AC" w:rsidRDefault="009C7097" w:rsidP="0098274D">
      <w:pPr>
        <w:numPr>
          <w:ilvl w:val="0"/>
          <w:numId w:val="22"/>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本循环的主要业务活动和会计记录</w:t>
      </w:r>
    </w:p>
    <w:p w:rsidR="009C7097" w:rsidRPr="002457AC" w:rsidRDefault="009C7097" w:rsidP="0098274D">
      <w:pPr>
        <w:numPr>
          <w:ilvl w:val="0"/>
          <w:numId w:val="22"/>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重要内部控制及其测试</w:t>
      </w:r>
    </w:p>
    <w:p w:rsidR="009C7097" w:rsidRPr="002457AC" w:rsidRDefault="009C7097" w:rsidP="0098274D">
      <w:pPr>
        <w:numPr>
          <w:ilvl w:val="0"/>
          <w:numId w:val="22"/>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筹资循环的实质性程序</w:t>
      </w:r>
    </w:p>
    <w:p w:rsidR="009C7097" w:rsidRPr="002457AC" w:rsidRDefault="009C7097" w:rsidP="0098274D">
      <w:pPr>
        <w:numPr>
          <w:ilvl w:val="0"/>
          <w:numId w:val="22"/>
        </w:numPr>
        <w:tabs>
          <w:tab w:val="clear" w:pos="420"/>
          <w:tab w:val="num" w:pos="-144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投资循环的实质性程序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本章主要掌握筹资与投资循环的业务流程与特性；长短期借款以及长短期投资的特殊实质性审计程序。</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本章的重点是函证、监盘等特殊实质性程序的运用。</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13.特殊审计事项</w:t>
      </w:r>
    </w:p>
    <w:p w:rsidR="009C7097" w:rsidRPr="002457AC" w:rsidRDefault="009C7097" w:rsidP="0098274D">
      <w:pPr>
        <w:numPr>
          <w:ilvl w:val="0"/>
          <w:numId w:val="23"/>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或有事项实质性程序</w:t>
      </w:r>
    </w:p>
    <w:p w:rsidR="009C7097" w:rsidRPr="002457AC" w:rsidRDefault="009C7097" w:rsidP="0098274D">
      <w:pPr>
        <w:numPr>
          <w:ilvl w:val="0"/>
          <w:numId w:val="23"/>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期后事项实质性程序</w:t>
      </w:r>
    </w:p>
    <w:p w:rsidR="009C7097" w:rsidRPr="002457AC" w:rsidRDefault="009C7097" w:rsidP="0098274D">
      <w:pPr>
        <w:numPr>
          <w:ilvl w:val="0"/>
          <w:numId w:val="23"/>
        </w:numPr>
        <w:tabs>
          <w:tab w:val="clear" w:pos="420"/>
          <w:tab w:val="num" w:pos="-126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持续经营能力的评估</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本章主要掌握特殊的审计事项，包括或有事项的审计、期后事项的审计、对持续经营能力的评估。</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本章的重点是掌握注册会计师对发生在不同时段期后事项承担的责任以及所采取的审计程序，期后事项对审计报告和审计意见的影响；出具审计报告时应如何考虑持续经营假设的影响。</w:t>
      </w:r>
    </w:p>
    <w:p w:rsidR="009C7097" w:rsidRPr="002457AC" w:rsidRDefault="009C7097" w:rsidP="009C7097">
      <w:pPr>
        <w:adjustRightInd w:val="0"/>
        <w:snapToGrid w:val="0"/>
        <w:spacing w:line="360" w:lineRule="auto"/>
        <w:rPr>
          <w:rFonts w:ascii="宋体" w:hAnsi="宋体" w:cs="Tahoma"/>
          <w:kern w:val="0"/>
          <w:szCs w:val="21"/>
        </w:rPr>
      </w:pPr>
      <w:r w:rsidRPr="002457AC">
        <w:rPr>
          <w:rFonts w:ascii="宋体" w:hAnsi="宋体" w:cs="Tahoma" w:hint="eastAsia"/>
          <w:kern w:val="0"/>
          <w:szCs w:val="21"/>
        </w:rPr>
        <w:t>14.审计报告</w:t>
      </w:r>
    </w:p>
    <w:p w:rsidR="009C7097" w:rsidRPr="002457AC" w:rsidRDefault="009C7097" w:rsidP="0098274D">
      <w:pPr>
        <w:numPr>
          <w:ilvl w:val="0"/>
          <w:numId w:val="24"/>
        </w:numPr>
        <w:tabs>
          <w:tab w:val="clear" w:pos="420"/>
          <w:tab w:val="num" w:pos="-9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结束外勤工作</w:t>
      </w:r>
    </w:p>
    <w:p w:rsidR="009C7097" w:rsidRPr="002457AC" w:rsidRDefault="009C7097" w:rsidP="0098274D">
      <w:pPr>
        <w:numPr>
          <w:ilvl w:val="0"/>
          <w:numId w:val="24"/>
        </w:numPr>
        <w:tabs>
          <w:tab w:val="clear" w:pos="420"/>
          <w:tab w:val="num" w:pos="-900"/>
        </w:tabs>
        <w:adjustRightInd w:val="0"/>
        <w:snapToGrid w:val="0"/>
        <w:spacing w:line="360" w:lineRule="auto"/>
        <w:ind w:left="720"/>
        <w:rPr>
          <w:rFonts w:ascii="宋体" w:hAnsi="宋体" w:cs="Tahoma"/>
          <w:kern w:val="0"/>
          <w:szCs w:val="21"/>
        </w:rPr>
      </w:pPr>
      <w:r w:rsidRPr="002457AC">
        <w:rPr>
          <w:rFonts w:ascii="宋体" w:hAnsi="宋体" w:cs="Tahoma" w:hint="eastAsia"/>
          <w:kern w:val="0"/>
          <w:szCs w:val="21"/>
        </w:rPr>
        <w:t>审计披露</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本章主要掌握审计报告的定义、分类、基本要素；错漏报的汇总；审计意见的类型，以及各种不同类型审计意见的适用范围和条件。</w:t>
      </w:r>
    </w:p>
    <w:p w:rsidR="009C7097" w:rsidRPr="002457AC" w:rsidRDefault="009C7097" w:rsidP="009C7097">
      <w:pPr>
        <w:adjustRightInd w:val="0"/>
        <w:snapToGrid w:val="0"/>
        <w:spacing w:line="360" w:lineRule="auto"/>
        <w:ind w:firstLineChars="150" w:firstLine="315"/>
        <w:rPr>
          <w:rFonts w:ascii="宋体" w:hAnsi="宋体" w:cs="Tahoma"/>
          <w:kern w:val="0"/>
          <w:szCs w:val="21"/>
        </w:rPr>
      </w:pPr>
      <w:r w:rsidRPr="002457AC">
        <w:rPr>
          <w:rFonts w:ascii="宋体" w:hAnsi="宋体" w:cs="Tahoma" w:hint="eastAsia"/>
          <w:kern w:val="0"/>
          <w:szCs w:val="21"/>
        </w:rPr>
        <w:t>本章的重点是对错漏报的汇总、各种不同类型审计意见的适用范围和条件的判断以及审计报告的撰写。</w:t>
      </w:r>
    </w:p>
    <w:p w:rsidR="0040732B" w:rsidRPr="002457AC" w:rsidRDefault="0040732B" w:rsidP="0040732B">
      <w:pPr>
        <w:adjustRightInd w:val="0"/>
        <w:snapToGrid w:val="0"/>
        <w:spacing w:line="360" w:lineRule="auto"/>
        <w:rPr>
          <w:rFonts w:ascii="宋体" w:hAnsi="宋体" w:cs="Tahoma"/>
          <w:kern w:val="0"/>
          <w:szCs w:val="21"/>
        </w:rPr>
      </w:pPr>
    </w:p>
    <w:p w:rsidR="003A617E" w:rsidRPr="002457AC" w:rsidRDefault="006A7154" w:rsidP="00815EC0">
      <w:pPr>
        <w:spacing w:line="360" w:lineRule="auto"/>
        <w:rPr>
          <w:rFonts w:ascii="Times New Roman" w:hAnsi="Times New Roman"/>
          <w:b/>
          <w:sz w:val="24"/>
          <w:szCs w:val="24"/>
        </w:rPr>
      </w:pPr>
      <w:r w:rsidRPr="002457AC">
        <w:rPr>
          <w:rFonts w:ascii="Times New Roman" w:hAnsi="Times New Roman" w:hint="eastAsia"/>
          <w:b/>
          <w:sz w:val="24"/>
          <w:szCs w:val="24"/>
        </w:rPr>
        <w:t>四、考试方式与分值</w:t>
      </w:r>
    </w:p>
    <w:p w:rsidR="006A7154" w:rsidRPr="002457AC" w:rsidRDefault="006A7154" w:rsidP="00815EC0">
      <w:pPr>
        <w:spacing w:line="360" w:lineRule="auto"/>
        <w:ind w:firstLineChars="200" w:firstLine="420"/>
        <w:rPr>
          <w:rFonts w:ascii="Times New Roman" w:hAnsi="Times New Roman"/>
        </w:rPr>
      </w:pPr>
      <w:r w:rsidRPr="002457AC">
        <w:rPr>
          <w:rFonts w:ascii="Times New Roman"/>
        </w:rPr>
        <w:t>本</w:t>
      </w:r>
      <w:r w:rsidRPr="002457AC">
        <w:rPr>
          <w:rFonts w:ascii="Times New Roman" w:hint="eastAsia"/>
        </w:rPr>
        <w:t>科目</w:t>
      </w:r>
      <w:r w:rsidRPr="002457AC">
        <w:rPr>
          <w:rFonts w:ascii="Times New Roman"/>
        </w:rPr>
        <w:t>考试满分为</w:t>
      </w:r>
      <w:r w:rsidRPr="002457AC">
        <w:rPr>
          <w:rFonts w:ascii="Times New Roman" w:hAnsi="Times New Roman"/>
        </w:rPr>
        <w:t>150</w:t>
      </w:r>
      <w:r w:rsidRPr="002457AC">
        <w:rPr>
          <w:rFonts w:ascii="Times New Roman"/>
        </w:rPr>
        <w:t>分</w:t>
      </w:r>
      <w:r w:rsidR="00815EC0" w:rsidRPr="002457AC">
        <w:rPr>
          <w:rFonts w:ascii="Times New Roman" w:hint="eastAsia"/>
        </w:rPr>
        <w:t>，包括会计学、财务管理和审计学三个部分，</w:t>
      </w:r>
      <w:r w:rsidR="001860F6" w:rsidRPr="002457AC">
        <w:rPr>
          <w:rFonts w:ascii="Times New Roman" w:hint="eastAsia"/>
        </w:rPr>
        <w:t>每部分分值均为</w:t>
      </w:r>
      <w:r w:rsidR="001860F6" w:rsidRPr="002457AC">
        <w:rPr>
          <w:rFonts w:ascii="Times New Roman" w:hint="eastAsia"/>
        </w:rPr>
        <w:t>75</w:t>
      </w:r>
      <w:r w:rsidR="001860F6" w:rsidRPr="002457AC">
        <w:rPr>
          <w:rFonts w:ascii="Times New Roman" w:hint="eastAsia"/>
        </w:rPr>
        <w:t>分。</w:t>
      </w:r>
      <w:r w:rsidR="00815EC0" w:rsidRPr="002457AC">
        <w:rPr>
          <w:rFonts w:ascii="Times New Roman" w:hint="eastAsia"/>
        </w:rPr>
        <w:t>其中</w:t>
      </w:r>
      <w:r w:rsidR="001860F6" w:rsidRPr="002457AC">
        <w:rPr>
          <w:rFonts w:ascii="Times New Roman" w:hint="eastAsia"/>
        </w:rPr>
        <w:t>会计学</w:t>
      </w:r>
      <w:r w:rsidR="0003101F" w:rsidRPr="002457AC">
        <w:rPr>
          <w:rFonts w:ascii="Times New Roman" w:hint="eastAsia"/>
        </w:rPr>
        <w:t>专业</w:t>
      </w:r>
      <w:r w:rsidR="004B4B3D" w:rsidRPr="002457AC">
        <w:rPr>
          <w:rFonts w:ascii="Times New Roman" w:hint="eastAsia"/>
        </w:rPr>
        <w:t>和</w:t>
      </w:r>
      <w:r w:rsidR="001860F6" w:rsidRPr="002457AC">
        <w:rPr>
          <w:rFonts w:ascii="Times New Roman" w:hint="eastAsia"/>
        </w:rPr>
        <w:t>财务管理</w:t>
      </w:r>
      <w:r w:rsidR="0094686B" w:rsidRPr="002457AC">
        <w:rPr>
          <w:rFonts w:ascii="Times New Roman" w:hint="eastAsia"/>
        </w:rPr>
        <w:t>专业</w:t>
      </w:r>
      <w:r w:rsidR="001860F6" w:rsidRPr="002457AC">
        <w:rPr>
          <w:rFonts w:ascii="Times New Roman" w:hint="eastAsia"/>
        </w:rPr>
        <w:t>的</w:t>
      </w:r>
      <w:r w:rsidR="00815EC0" w:rsidRPr="002457AC">
        <w:rPr>
          <w:rFonts w:ascii="Times New Roman" w:hint="eastAsia"/>
        </w:rPr>
        <w:t>考生选择“会计学”和“财务管理”部分，审计学</w:t>
      </w:r>
      <w:r w:rsidR="0094686B" w:rsidRPr="002457AC">
        <w:rPr>
          <w:rFonts w:ascii="Times New Roman" w:hint="eastAsia"/>
        </w:rPr>
        <w:t>专业</w:t>
      </w:r>
      <w:r w:rsidR="00815EC0" w:rsidRPr="002457AC">
        <w:rPr>
          <w:rFonts w:ascii="Times New Roman" w:hint="eastAsia"/>
        </w:rPr>
        <w:t>的考生选择“会计学”和“审计学”部分。</w:t>
      </w:r>
      <w:r w:rsidRPr="002457AC">
        <w:rPr>
          <w:rFonts w:ascii="宋体" w:hAnsi="宋体"/>
          <w:szCs w:val="21"/>
        </w:rPr>
        <w:t>由培养单位自行命题，全国统一考试。</w:t>
      </w:r>
    </w:p>
    <w:sectPr w:rsidR="006A7154" w:rsidRPr="002457AC" w:rsidSect="006634F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457" w:rsidRDefault="00EF2457" w:rsidP="00184C91">
      <w:r>
        <w:separator/>
      </w:r>
    </w:p>
  </w:endnote>
  <w:endnote w:type="continuationSeparator" w:id="0">
    <w:p w:rsidR="00EF2457" w:rsidRDefault="00EF2457" w:rsidP="00184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6260"/>
      <w:docPartObj>
        <w:docPartGallery w:val="Page Numbers (Bottom of Page)"/>
        <w:docPartUnique/>
      </w:docPartObj>
    </w:sdtPr>
    <w:sdtContent>
      <w:p w:rsidR="00B96AD1" w:rsidRDefault="007911D9">
        <w:pPr>
          <w:pStyle w:val="a7"/>
          <w:jc w:val="center"/>
        </w:pPr>
        <w:fldSimple w:instr=" PAGE   \* MERGEFORMAT ">
          <w:r w:rsidR="00D9785D" w:rsidRPr="00D9785D">
            <w:rPr>
              <w:noProof/>
              <w:lang w:val="zh-CN"/>
            </w:rPr>
            <w:t>1</w:t>
          </w:r>
        </w:fldSimple>
      </w:p>
    </w:sdtContent>
  </w:sdt>
  <w:p w:rsidR="00B96AD1" w:rsidRDefault="00B96AD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457" w:rsidRDefault="00EF2457" w:rsidP="00184C91">
      <w:r>
        <w:separator/>
      </w:r>
    </w:p>
  </w:footnote>
  <w:footnote w:type="continuationSeparator" w:id="0">
    <w:p w:rsidR="00EF2457" w:rsidRDefault="00EF2457" w:rsidP="00184C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762"/>
    <w:multiLevelType w:val="hybridMultilevel"/>
    <w:tmpl w:val="3FEC9264"/>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
    <w:nsid w:val="052D4B27"/>
    <w:multiLevelType w:val="hybridMultilevel"/>
    <w:tmpl w:val="A3E8A1B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05456A9A"/>
    <w:multiLevelType w:val="hybridMultilevel"/>
    <w:tmpl w:val="EDA6A15E"/>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nsid w:val="075D1F8F"/>
    <w:multiLevelType w:val="hybridMultilevel"/>
    <w:tmpl w:val="B25E311E"/>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076966EE"/>
    <w:multiLevelType w:val="hybridMultilevel"/>
    <w:tmpl w:val="1DDCFCB0"/>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5">
    <w:nsid w:val="08717DB4"/>
    <w:multiLevelType w:val="hybridMultilevel"/>
    <w:tmpl w:val="66483D7E"/>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
    <w:nsid w:val="09F9479E"/>
    <w:multiLevelType w:val="hybridMultilevel"/>
    <w:tmpl w:val="24BCA3CA"/>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
    <w:nsid w:val="0AE70189"/>
    <w:multiLevelType w:val="hybridMultilevel"/>
    <w:tmpl w:val="41888184"/>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
    <w:nsid w:val="0AEA66EA"/>
    <w:multiLevelType w:val="hybridMultilevel"/>
    <w:tmpl w:val="E11A60F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9">
    <w:nsid w:val="0DCF0106"/>
    <w:multiLevelType w:val="hybridMultilevel"/>
    <w:tmpl w:val="FFD2B24C"/>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0">
    <w:nsid w:val="0E626BB6"/>
    <w:multiLevelType w:val="hybridMultilevel"/>
    <w:tmpl w:val="DE88C00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1">
    <w:nsid w:val="101A676A"/>
    <w:multiLevelType w:val="hybridMultilevel"/>
    <w:tmpl w:val="431C1644"/>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2">
    <w:nsid w:val="104B4518"/>
    <w:multiLevelType w:val="hybridMultilevel"/>
    <w:tmpl w:val="497EC55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12F71D9"/>
    <w:multiLevelType w:val="hybridMultilevel"/>
    <w:tmpl w:val="BF0A52C4"/>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14">
    <w:nsid w:val="12C07A87"/>
    <w:multiLevelType w:val="hybridMultilevel"/>
    <w:tmpl w:val="62AE1EC4"/>
    <w:lvl w:ilvl="0" w:tplc="04090011">
      <w:start w:val="1"/>
      <w:numFmt w:val="decimal"/>
      <w:lvlText w:val="%1)"/>
      <w:lvlJc w:val="left"/>
      <w:pPr>
        <w:tabs>
          <w:tab w:val="num" w:pos="1002"/>
        </w:tabs>
        <w:ind w:left="1002" w:hanging="420"/>
      </w:pPr>
    </w:lvl>
    <w:lvl w:ilvl="1" w:tplc="04090019">
      <w:start w:val="1"/>
      <w:numFmt w:val="lowerLetter"/>
      <w:lvlText w:val="%2)"/>
      <w:lvlJc w:val="left"/>
      <w:pPr>
        <w:tabs>
          <w:tab w:val="num" w:pos="1422"/>
        </w:tabs>
        <w:ind w:left="1422" w:hanging="420"/>
      </w:pPr>
    </w:lvl>
    <w:lvl w:ilvl="2" w:tplc="0409001B" w:tentative="1">
      <w:start w:val="1"/>
      <w:numFmt w:val="lowerRoman"/>
      <w:lvlText w:val="%3."/>
      <w:lvlJc w:val="righ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9" w:tentative="1">
      <w:start w:val="1"/>
      <w:numFmt w:val="lowerLetter"/>
      <w:lvlText w:val="%5)"/>
      <w:lvlJc w:val="left"/>
      <w:pPr>
        <w:tabs>
          <w:tab w:val="num" w:pos="2682"/>
        </w:tabs>
        <w:ind w:left="2682" w:hanging="420"/>
      </w:pPr>
    </w:lvl>
    <w:lvl w:ilvl="5" w:tplc="0409001B" w:tentative="1">
      <w:start w:val="1"/>
      <w:numFmt w:val="lowerRoman"/>
      <w:lvlText w:val="%6."/>
      <w:lvlJc w:val="righ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9" w:tentative="1">
      <w:start w:val="1"/>
      <w:numFmt w:val="lowerLetter"/>
      <w:lvlText w:val="%8)"/>
      <w:lvlJc w:val="left"/>
      <w:pPr>
        <w:tabs>
          <w:tab w:val="num" w:pos="3942"/>
        </w:tabs>
        <w:ind w:left="3942" w:hanging="420"/>
      </w:pPr>
    </w:lvl>
    <w:lvl w:ilvl="8" w:tplc="0409001B" w:tentative="1">
      <w:start w:val="1"/>
      <w:numFmt w:val="lowerRoman"/>
      <w:lvlText w:val="%9."/>
      <w:lvlJc w:val="right"/>
      <w:pPr>
        <w:tabs>
          <w:tab w:val="num" w:pos="4362"/>
        </w:tabs>
        <w:ind w:left="4362" w:hanging="420"/>
      </w:pPr>
    </w:lvl>
  </w:abstractNum>
  <w:abstractNum w:abstractNumId="15">
    <w:nsid w:val="12ED2FBE"/>
    <w:multiLevelType w:val="hybridMultilevel"/>
    <w:tmpl w:val="495CC7CA"/>
    <w:lvl w:ilvl="0" w:tplc="04090019">
      <w:start w:val="1"/>
      <w:numFmt w:val="lowerLetter"/>
      <w:lvlText w:val="%1)"/>
      <w:lvlJc w:val="left"/>
      <w:pPr>
        <w:tabs>
          <w:tab w:val="num" w:pos="1372"/>
        </w:tabs>
        <w:ind w:left="1372" w:hanging="420"/>
      </w:pPr>
    </w:lvl>
    <w:lvl w:ilvl="1" w:tplc="04090011">
      <w:start w:val="1"/>
      <w:numFmt w:val="decimal"/>
      <w:lvlText w:val="%2)"/>
      <w:lvlJc w:val="left"/>
      <w:pPr>
        <w:tabs>
          <w:tab w:val="num" w:pos="1792"/>
        </w:tabs>
        <w:ind w:left="1792" w:hanging="420"/>
      </w:pPr>
    </w:lvl>
    <w:lvl w:ilvl="2" w:tplc="0409001B" w:tentative="1">
      <w:start w:val="1"/>
      <w:numFmt w:val="lowerRoman"/>
      <w:lvlText w:val="%3."/>
      <w:lvlJc w:val="right"/>
      <w:pPr>
        <w:tabs>
          <w:tab w:val="num" w:pos="2212"/>
        </w:tabs>
        <w:ind w:left="2212" w:hanging="420"/>
      </w:pPr>
    </w:lvl>
    <w:lvl w:ilvl="3" w:tplc="0409000F" w:tentative="1">
      <w:start w:val="1"/>
      <w:numFmt w:val="decimal"/>
      <w:lvlText w:val="%4."/>
      <w:lvlJc w:val="left"/>
      <w:pPr>
        <w:tabs>
          <w:tab w:val="num" w:pos="2632"/>
        </w:tabs>
        <w:ind w:left="2632" w:hanging="420"/>
      </w:pPr>
    </w:lvl>
    <w:lvl w:ilvl="4" w:tplc="04090019" w:tentative="1">
      <w:start w:val="1"/>
      <w:numFmt w:val="lowerLetter"/>
      <w:lvlText w:val="%5)"/>
      <w:lvlJc w:val="left"/>
      <w:pPr>
        <w:tabs>
          <w:tab w:val="num" w:pos="3052"/>
        </w:tabs>
        <w:ind w:left="3052" w:hanging="420"/>
      </w:pPr>
    </w:lvl>
    <w:lvl w:ilvl="5" w:tplc="0409001B" w:tentative="1">
      <w:start w:val="1"/>
      <w:numFmt w:val="lowerRoman"/>
      <w:lvlText w:val="%6."/>
      <w:lvlJc w:val="right"/>
      <w:pPr>
        <w:tabs>
          <w:tab w:val="num" w:pos="3472"/>
        </w:tabs>
        <w:ind w:left="3472" w:hanging="420"/>
      </w:pPr>
    </w:lvl>
    <w:lvl w:ilvl="6" w:tplc="0409000F" w:tentative="1">
      <w:start w:val="1"/>
      <w:numFmt w:val="decimal"/>
      <w:lvlText w:val="%7."/>
      <w:lvlJc w:val="left"/>
      <w:pPr>
        <w:tabs>
          <w:tab w:val="num" w:pos="3892"/>
        </w:tabs>
        <w:ind w:left="3892" w:hanging="420"/>
      </w:pPr>
    </w:lvl>
    <w:lvl w:ilvl="7" w:tplc="04090019" w:tentative="1">
      <w:start w:val="1"/>
      <w:numFmt w:val="lowerLetter"/>
      <w:lvlText w:val="%8)"/>
      <w:lvlJc w:val="left"/>
      <w:pPr>
        <w:tabs>
          <w:tab w:val="num" w:pos="4312"/>
        </w:tabs>
        <w:ind w:left="4312" w:hanging="420"/>
      </w:pPr>
    </w:lvl>
    <w:lvl w:ilvl="8" w:tplc="0409001B" w:tentative="1">
      <w:start w:val="1"/>
      <w:numFmt w:val="lowerRoman"/>
      <w:lvlText w:val="%9."/>
      <w:lvlJc w:val="right"/>
      <w:pPr>
        <w:tabs>
          <w:tab w:val="num" w:pos="4732"/>
        </w:tabs>
        <w:ind w:left="4732" w:hanging="420"/>
      </w:pPr>
    </w:lvl>
  </w:abstractNum>
  <w:abstractNum w:abstractNumId="16">
    <w:nsid w:val="13153EB5"/>
    <w:multiLevelType w:val="hybridMultilevel"/>
    <w:tmpl w:val="EFD45598"/>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7">
    <w:nsid w:val="135302EC"/>
    <w:multiLevelType w:val="hybridMultilevel"/>
    <w:tmpl w:val="B29ED036"/>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8">
    <w:nsid w:val="155216AD"/>
    <w:multiLevelType w:val="hybridMultilevel"/>
    <w:tmpl w:val="1D6C356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19">
    <w:nsid w:val="16707F19"/>
    <w:multiLevelType w:val="hybridMultilevel"/>
    <w:tmpl w:val="66CE59D2"/>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0">
    <w:nsid w:val="17BF3A8C"/>
    <w:multiLevelType w:val="hybridMultilevel"/>
    <w:tmpl w:val="B64AD002"/>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1">
    <w:nsid w:val="17E84AD9"/>
    <w:multiLevelType w:val="hybridMultilevel"/>
    <w:tmpl w:val="6A9EC88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187E4813"/>
    <w:multiLevelType w:val="hybridMultilevel"/>
    <w:tmpl w:val="889C65C2"/>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3">
    <w:nsid w:val="18E70C1F"/>
    <w:multiLevelType w:val="hybridMultilevel"/>
    <w:tmpl w:val="513A741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1B874163"/>
    <w:multiLevelType w:val="hybridMultilevel"/>
    <w:tmpl w:val="6394B0B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5">
    <w:nsid w:val="1C1D3751"/>
    <w:multiLevelType w:val="hybridMultilevel"/>
    <w:tmpl w:val="44667F48"/>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6">
    <w:nsid w:val="1DB13AAA"/>
    <w:multiLevelType w:val="hybridMultilevel"/>
    <w:tmpl w:val="838AE61E"/>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7">
    <w:nsid w:val="1DB5501D"/>
    <w:multiLevelType w:val="hybridMultilevel"/>
    <w:tmpl w:val="39747DF2"/>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8">
    <w:nsid w:val="1EFA2409"/>
    <w:multiLevelType w:val="hybridMultilevel"/>
    <w:tmpl w:val="35CE899E"/>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29">
    <w:nsid w:val="1FA07C28"/>
    <w:multiLevelType w:val="hybridMultilevel"/>
    <w:tmpl w:val="E01C1E2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nsid w:val="21753A6B"/>
    <w:multiLevelType w:val="hybridMultilevel"/>
    <w:tmpl w:val="B32670D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242610B7"/>
    <w:multiLevelType w:val="hybridMultilevel"/>
    <w:tmpl w:val="E68076A2"/>
    <w:lvl w:ilvl="0" w:tplc="04090011">
      <w:start w:val="1"/>
      <w:numFmt w:val="decimal"/>
      <w:lvlText w:val="%1)"/>
      <w:lvlJc w:val="left"/>
      <w:pPr>
        <w:tabs>
          <w:tab w:val="num" w:pos="1002"/>
        </w:tabs>
        <w:ind w:left="1002" w:hanging="420"/>
      </w:pPr>
    </w:lvl>
    <w:lvl w:ilvl="1" w:tplc="04090019" w:tentative="1">
      <w:start w:val="1"/>
      <w:numFmt w:val="lowerLetter"/>
      <w:lvlText w:val="%2)"/>
      <w:lvlJc w:val="left"/>
      <w:pPr>
        <w:tabs>
          <w:tab w:val="num" w:pos="1422"/>
        </w:tabs>
        <w:ind w:left="1422" w:hanging="420"/>
      </w:pPr>
    </w:lvl>
    <w:lvl w:ilvl="2" w:tplc="0409001B" w:tentative="1">
      <w:start w:val="1"/>
      <w:numFmt w:val="lowerRoman"/>
      <w:lvlText w:val="%3."/>
      <w:lvlJc w:val="righ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9" w:tentative="1">
      <w:start w:val="1"/>
      <w:numFmt w:val="lowerLetter"/>
      <w:lvlText w:val="%5)"/>
      <w:lvlJc w:val="left"/>
      <w:pPr>
        <w:tabs>
          <w:tab w:val="num" w:pos="2682"/>
        </w:tabs>
        <w:ind w:left="2682" w:hanging="420"/>
      </w:pPr>
    </w:lvl>
    <w:lvl w:ilvl="5" w:tplc="0409001B" w:tentative="1">
      <w:start w:val="1"/>
      <w:numFmt w:val="lowerRoman"/>
      <w:lvlText w:val="%6."/>
      <w:lvlJc w:val="righ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9" w:tentative="1">
      <w:start w:val="1"/>
      <w:numFmt w:val="lowerLetter"/>
      <w:lvlText w:val="%8)"/>
      <w:lvlJc w:val="left"/>
      <w:pPr>
        <w:tabs>
          <w:tab w:val="num" w:pos="3942"/>
        </w:tabs>
        <w:ind w:left="3942" w:hanging="420"/>
      </w:pPr>
    </w:lvl>
    <w:lvl w:ilvl="8" w:tplc="0409001B" w:tentative="1">
      <w:start w:val="1"/>
      <w:numFmt w:val="lowerRoman"/>
      <w:lvlText w:val="%9."/>
      <w:lvlJc w:val="right"/>
      <w:pPr>
        <w:tabs>
          <w:tab w:val="num" w:pos="4362"/>
        </w:tabs>
        <w:ind w:left="4362" w:hanging="420"/>
      </w:pPr>
    </w:lvl>
  </w:abstractNum>
  <w:abstractNum w:abstractNumId="32">
    <w:nsid w:val="24E64617"/>
    <w:multiLevelType w:val="hybridMultilevel"/>
    <w:tmpl w:val="0106A8D8"/>
    <w:lvl w:ilvl="0" w:tplc="04090019">
      <w:start w:val="1"/>
      <w:numFmt w:val="lowerLetter"/>
      <w:lvlText w:val="%1)"/>
      <w:lvlJc w:val="left"/>
      <w:pPr>
        <w:tabs>
          <w:tab w:val="num" w:pos="1365"/>
        </w:tabs>
        <w:ind w:left="1365" w:hanging="420"/>
      </w:pPr>
    </w:lvl>
    <w:lvl w:ilvl="1" w:tplc="04090011">
      <w:start w:val="1"/>
      <w:numFmt w:val="decimal"/>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33">
    <w:nsid w:val="25084BC3"/>
    <w:multiLevelType w:val="hybridMultilevel"/>
    <w:tmpl w:val="9B54744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nsid w:val="29A13B75"/>
    <w:multiLevelType w:val="hybridMultilevel"/>
    <w:tmpl w:val="45D0BC08"/>
    <w:lvl w:ilvl="0" w:tplc="04090019">
      <w:start w:val="1"/>
      <w:numFmt w:val="lowerLetter"/>
      <w:lvlText w:val="%1)"/>
      <w:lvlJc w:val="left"/>
      <w:pPr>
        <w:tabs>
          <w:tab w:val="num" w:pos="1365"/>
        </w:tabs>
        <w:ind w:left="1365" w:hanging="420"/>
      </w:pPr>
    </w:lvl>
    <w:lvl w:ilvl="1" w:tplc="04090011">
      <w:start w:val="1"/>
      <w:numFmt w:val="decimal"/>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35">
    <w:nsid w:val="2A106B8C"/>
    <w:multiLevelType w:val="hybridMultilevel"/>
    <w:tmpl w:val="721616C4"/>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36">
    <w:nsid w:val="2C8222A4"/>
    <w:multiLevelType w:val="hybridMultilevel"/>
    <w:tmpl w:val="45D0BC08"/>
    <w:lvl w:ilvl="0" w:tplc="04090019">
      <w:start w:val="1"/>
      <w:numFmt w:val="lowerLetter"/>
      <w:lvlText w:val="%1)"/>
      <w:lvlJc w:val="left"/>
      <w:pPr>
        <w:tabs>
          <w:tab w:val="num" w:pos="1365"/>
        </w:tabs>
        <w:ind w:left="1365" w:hanging="420"/>
      </w:pPr>
    </w:lvl>
    <w:lvl w:ilvl="1" w:tplc="04090011">
      <w:start w:val="1"/>
      <w:numFmt w:val="decimal"/>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37">
    <w:nsid w:val="2D12343A"/>
    <w:multiLevelType w:val="hybridMultilevel"/>
    <w:tmpl w:val="BF12940A"/>
    <w:lvl w:ilvl="0" w:tplc="04090011">
      <w:start w:val="1"/>
      <w:numFmt w:val="decimal"/>
      <w:lvlText w:val="%1)"/>
      <w:lvlJc w:val="left"/>
      <w:pPr>
        <w:tabs>
          <w:tab w:val="num" w:pos="420"/>
        </w:tabs>
        <w:ind w:left="420" w:hanging="420"/>
      </w:pPr>
    </w:lvl>
    <w:lvl w:ilvl="1" w:tplc="B7D885DE">
      <w:start w:val="1"/>
      <w:numFmt w:val="decimal"/>
      <w:lvlText w:val="（%2）"/>
      <w:lvlJc w:val="left"/>
      <w:pPr>
        <w:tabs>
          <w:tab w:val="num" w:pos="1140"/>
        </w:tabs>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2E9C5FF0"/>
    <w:multiLevelType w:val="hybridMultilevel"/>
    <w:tmpl w:val="6FE88AC8"/>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39">
    <w:nsid w:val="309E5572"/>
    <w:multiLevelType w:val="hybridMultilevel"/>
    <w:tmpl w:val="75E8CC8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40">
    <w:nsid w:val="3323096B"/>
    <w:multiLevelType w:val="hybridMultilevel"/>
    <w:tmpl w:val="075485C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41">
    <w:nsid w:val="33B85231"/>
    <w:multiLevelType w:val="hybridMultilevel"/>
    <w:tmpl w:val="B596DEF8"/>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42">
    <w:nsid w:val="363C510C"/>
    <w:multiLevelType w:val="hybridMultilevel"/>
    <w:tmpl w:val="B1049940"/>
    <w:lvl w:ilvl="0" w:tplc="04090019">
      <w:start w:val="1"/>
      <w:numFmt w:val="lowerLetter"/>
      <w:lvlText w:val="%1)"/>
      <w:lvlJc w:val="left"/>
      <w:pPr>
        <w:tabs>
          <w:tab w:val="num" w:pos="1365"/>
        </w:tabs>
        <w:ind w:left="1365" w:hanging="420"/>
      </w:pPr>
    </w:lvl>
    <w:lvl w:ilvl="1" w:tplc="04090011">
      <w:start w:val="1"/>
      <w:numFmt w:val="decimal"/>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43">
    <w:nsid w:val="37A86239"/>
    <w:multiLevelType w:val="hybridMultilevel"/>
    <w:tmpl w:val="D6249E90"/>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44">
    <w:nsid w:val="37EC05B1"/>
    <w:multiLevelType w:val="hybridMultilevel"/>
    <w:tmpl w:val="204EA2F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nsid w:val="394E148C"/>
    <w:multiLevelType w:val="hybridMultilevel"/>
    <w:tmpl w:val="D14E1D4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46">
    <w:nsid w:val="39EB1FF8"/>
    <w:multiLevelType w:val="hybridMultilevel"/>
    <w:tmpl w:val="529A4582"/>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47">
    <w:nsid w:val="3B6E2B81"/>
    <w:multiLevelType w:val="hybridMultilevel"/>
    <w:tmpl w:val="497EC55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8">
    <w:nsid w:val="3BAA2082"/>
    <w:multiLevelType w:val="hybridMultilevel"/>
    <w:tmpl w:val="C3B23792"/>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49">
    <w:nsid w:val="3D510DF3"/>
    <w:multiLevelType w:val="hybridMultilevel"/>
    <w:tmpl w:val="C9EACC5E"/>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0">
    <w:nsid w:val="3DBD3549"/>
    <w:multiLevelType w:val="hybridMultilevel"/>
    <w:tmpl w:val="0268C95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1">
    <w:nsid w:val="3FA147AF"/>
    <w:multiLevelType w:val="hybridMultilevel"/>
    <w:tmpl w:val="B06EF15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2">
    <w:nsid w:val="41A64162"/>
    <w:multiLevelType w:val="hybridMultilevel"/>
    <w:tmpl w:val="1A8E3F9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3">
    <w:nsid w:val="42527A08"/>
    <w:multiLevelType w:val="hybridMultilevel"/>
    <w:tmpl w:val="988E261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4">
    <w:nsid w:val="42CC569C"/>
    <w:multiLevelType w:val="hybridMultilevel"/>
    <w:tmpl w:val="DAB2916E"/>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55">
    <w:nsid w:val="43EC72DC"/>
    <w:multiLevelType w:val="hybridMultilevel"/>
    <w:tmpl w:val="71EE2CF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nsid w:val="45674688"/>
    <w:multiLevelType w:val="hybridMultilevel"/>
    <w:tmpl w:val="36445EF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7">
    <w:nsid w:val="45F03F9C"/>
    <w:multiLevelType w:val="hybridMultilevel"/>
    <w:tmpl w:val="94727ED6"/>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58">
    <w:nsid w:val="46D923F6"/>
    <w:multiLevelType w:val="hybridMultilevel"/>
    <w:tmpl w:val="9740000E"/>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59">
    <w:nsid w:val="484414A4"/>
    <w:multiLevelType w:val="hybridMultilevel"/>
    <w:tmpl w:val="98DCB43C"/>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0">
    <w:nsid w:val="48605725"/>
    <w:multiLevelType w:val="hybridMultilevel"/>
    <w:tmpl w:val="C9CAD52C"/>
    <w:lvl w:ilvl="0" w:tplc="04090011">
      <w:start w:val="1"/>
      <w:numFmt w:val="decimal"/>
      <w:lvlText w:val="%1)"/>
      <w:lvlJc w:val="left"/>
      <w:pPr>
        <w:tabs>
          <w:tab w:val="num" w:pos="1002"/>
        </w:tabs>
        <w:ind w:left="1002" w:hanging="420"/>
      </w:pPr>
    </w:lvl>
    <w:lvl w:ilvl="1" w:tplc="04090019" w:tentative="1">
      <w:start w:val="1"/>
      <w:numFmt w:val="lowerLetter"/>
      <w:lvlText w:val="%2)"/>
      <w:lvlJc w:val="left"/>
      <w:pPr>
        <w:tabs>
          <w:tab w:val="num" w:pos="1422"/>
        </w:tabs>
        <w:ind w:left="1422" w:hanging="420"/>
      </w:pPr>
    </w:lvl>
    <w:lvl w:ilvl="2" w:tplc="0409001B" w:tentative="1">
      <w:start w:val="1"/>
      <w:numFmt w:val="lowerRoman"/>
      <w:lvlText w:val="%3."/>
      <w:lvlJc w:val="righ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9" w:tentative="1">
      <w:start w:val="1"/>
      <w:numFmt w:val="lowerLetter"/>
      <w:lvlText w:val="%5)"/>
      <w:lvlJc w:val="left"/>
      <w:pPr>
        <w:tabs>
          <w:tab w:val="num" w:pos="2682"/>
        </w:tabs>
        <w:ind w:left="2682" w:hanging="420"/>
      </w:pPr>
    </w:lvl>
    <w:lvl w:ilvl="5" w:tplc="0409001B" w:tentative="1">
      <w:start w:val="1"/>
      <w:numFmt w:val="lowerRoman"/>
      <w:lvlText w:val="%6."/>
      <w:lvlJc w:val="righ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9" w:tentative="1">
      <w:start w:val="1"/>
      <w:numFmt w:val="lowerLetter"/>
      <w:lvlText w:val="%8)"/>
      <w:lvlJc w:val="left"/>
      <w:pPr>
        <w:tabs>
          <w:tab w:val="num" w:pos="3942"/>
        </w:tabs>
        <w:ind w:left="3942" w:hanging="420"/>
      </w:pPr>
    </w:lvl>
    <w:lvl w:ilvl="8" w:tplc="0409001B" w:tentative="1">
      <w:start w:val="1"/>
      <w:numFmt w:val="lowerRoman"/>
      <w:lvlText w:val="%9."/>
      <w:lvlJc w:val="right"/>
      <w:pPr>
        <w:tabs>
          <w:tab w:val="num" w:pos="4362"/>
        </w:tabs>
        <w:ind w:left="4362" w:hanging="420"/>
      </w:pPr>
    </w:lvl>
  </w:abstractNum>
  <w:abstractNum w:abstractNumId="61">
    <w:nsid w:val="48714CC5"/>
    <w:multiLevelType w:val="hybridMultilevel"/>
    <w:tmpl w:val="8ECCC864"/>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2">
    <w:nsid w:val="49965373"/>
    <w:multiLevelType w:val="hybridMultilevel"/>
    <w:tmpl w:val="387A31CC"/>
    <w:lvl w:ilvl="0" w:tplc="04090019">
      <w:start w:val="1"/>
      <w:numFmt w:val="lowerLetter"/>
      <w:lvlText w:val="%1)"/>
      <w:lvlJc w:val="left"/>
      <w:pPr>
        <w:tabs>
          <w:tab w:val="num" w:pos="1365"/>
        </w:tabs>
        <w:ind w:left="1365" w:hanging="420"/>
      </w:pPr>
    </w:lvl>
    <w:lvl w:ilvl="1" w:tplc="04090011">
      <w:start w:val="1"/>
      <w:numFmt w:val="decimal"/>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63">
    <w:nsid w:val="4ABF384A"/>
    <w:multiLevelType w:val="hybridMultilevel"/>
    <w:tmpl w:val="6026221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4">
    <w:nsid w:val="4BAB1375"/>
    <w:multiLevelType w:val="hybridMultilevel"/>
    <w:tmpl w:val="2932C2F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5">
    <w:nsid w:val="4C4A7A0A"/>
    <w:multiLevelType w:val="hybridMultilevel"/>
    <w:tmpl w:val="6D50F802"/>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6">
    <w:nsid w:val="4E456773"/>
    <w:multiLevelType w:val="hybridMultilevel"/>
    <w:tmpl w:val="CE423160"/>
    <w:lvl w:ilvl="0" w:tplc="04090011">
      <w:start w:val="1"/>
      <w:numFmt w:val="decimal"/>
      <w:lvlText w:val="%1)"/>
      <w:lvlJc w:val="left"/>
      <w:pPr>
        <w:tabs>
          <w:tab w:val="num" w:pos="1008"/>
        </w:tabs>
        <w:ind w:left="1008" w:hanging="420"/>
      </w:pPr>
    </w:lvl>
    <w:lvl w:ilvl="1" w:tplc="04090019" w:tentative="1">
      <w:start w:val="1"/>
      <w:numFmt w:val="lowerLetter"/>
      <w:lvlText w:val="%2)"/>
      <w:lvlJc w:val="left"/>
      <w:pPr>
        <w:tabs>
          <w:tab w:val="num" w:pos="1428"/>
        </w:tabs>
        <w:ind w:left="1428" w:hanging="420"/>
      </w:pPr>
    </w:lvl>
    <w:lvl w:ilvl="2" w:tplc="0409001B" w:tentative="1">
      <w:start w:val="1"/>
      <w:numFmt w:val="lowerRoman"/>
      <w:lvlText w:val="%3."/>
      <w:lvlJc w:val="right"/>
      <w:pPr>
        <w:tabs>
          <w:tab w:val="num" w:pos="1848"/>
        </w:tabs>
        <w:ind w:left="1848" w:hanging="420"/>
      </w:pPr>
    </w:lvl>
    <w:lvl w:ilvl="3" w:tplc="0409000F" w:tentative="1">
      <w:start w:val="1"/>
      <w:numFmt w:val="decimal"/>
      <w:lvlText w:val="%4."/>
      <w:lvlJc w:val="left"/>
      <w:pPr>
        <w:tabs>
          <w:tab w:val="num" w:pos="2268"/>
        </w:tabs>
        <w:ind w:left="2268" w:hanging="420"/>
      </w:pPr>
    </w:lvl>
    <w:lvl w:ilvl="4" w:tplc="04090019" w:tentative="1">
      <w:start w:val="1"/>
      <w:numFmt w:val="lowerLetter"/>
      <w:lvlText w:val="%5)"/>
      <w:lvlJc w:val="left"/>
      <w:pPr>
        <w:tabs>
          <w:tab w:val="num" w:pos="2688"/>
        </w:tabs>
        <w:ind w:left="2688" w:hanging="420"/>
      </w:pPr>
    </w:lvl>
    <w:lvl w:ilvl="5" w:tplc="0409001B" w:tentative="1">
      <w:start w:val="1"/>
      <w:numFmt w:val="lowerRoman"/>
      <w:lvlText w:val="%6."/>
      <w:lvlJc w:val="right"/>
      <w:pPr>
        <w:tabs>
          <w:tab w:val="num" w:pos="3108"/>
        </w:tabs>
        <w:ind w:left="3108" w:hanging="420"/>
      </w:pPr>
    </w:lvl>
    <w:lvl w:ilvl="6" w:tplc="0409000F" w:tentative="1">
      <w:start w:val="1"/>
      <w:numFmt w:val="decimal"/>
      <w:lvlText w:val="%7."/>
      <w:lvlJc w:val="left"/>
      <w:pPr>
        <w:tabs>
          <w:tab w:val="num" w:pos="3528"/>
        </w:tabs>
        <w:ind w:left="3528" w:hanging="420"/>
      </w:pPr>
    </w:lvl>
    <w:lvl w:ilvl="7" w:tplc="04090019" w:tentative="1">
      <w:start w:val="1"/>
      <w:numFmt w:val="lowerLetter"/>
      <w:lvlText w:val="%8)"/>
      <w:lvlJc w:val="left"/>
      <w:pPr>
        <w:tabs>
          <w:tab w:val="num" w:pos="3948"/>
        </w:tabs>
        <w:ind w:left="3948" w:hanging="420"/>
      </w:pPr>
    </w:lvl>
    <w:lvl w:ilvl="8" w:tplc="0409001B" w:tentative="1">
      <w:start w:val="1"/>
      <w:numFmt w:val="lowerRoman"/>
      <w:lvlText w:val="%9."/>
      <w:lvlJc w:val="right"/>
      <w:pPr>
        <w:tabs>
          <w:tab w:val="num" w:pos="4368"/>
        </w:tabs>
        <w:ind w:left="4368" w:hanging="420"/>
      </w:pPr>
    </w:lvl>
  </w:abstractNum>
  <w:abstractNum w:abstractNumId="67">
    <w:nsid w:val="507155B0"/>
    <w:multiLevelType w:val="hybridMultilevel"/>
    <w:tmpl w:val="FD3EEDB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68">
    <w:nsid w:val="517829E4"/>
    <w:multiLevelType w:val="hybridMultilevel"/>
    <w:tmpl w:val="B36848B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9">
    <w:nsid w:val="5287556A"/>
    <w:multiLevelType w:val="hybridMultilevel"/>
    <w:tmpl w:val="675827F6"/>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0">
    <w:nsid w:val="52A4302C"/>
    <w:multiLevelType w:val="hybridMultilevel"/>
    <w:tmpl w:val="AA286E3A"/>
    <w:lvl w:ilvl="0" w:tplc="04090019">
      <w:start w:val="1"/>
      <w:numFmt w:val="lowerLetter"/>
      <w:lvlText w:val="%1)"/>
      <w:lvlJc w:val="left"/>
      <w:pPr>
        <w:tabs>
          <w:tab w:val="num" w:pos="1380"/>
        </w:tabs>
        <w:ind w:left="1380" w:hanging="420"/>
      </w:pPr>
    </w:lvl>
    <w:lvl w:ilvl="1" w:tplc="04090019" w:tentative="1">
      <w:start w:val="1"/>
      <w:numFmt w:val="lowerLetter"/>
      <w:lvlText w:val="%2)"/>
      <w:lvlJc w:val="left"/>
      <w:pPr>
        <w:tabs>
          <w:tab w:val="num" w:pos="1800"/>
        </w:tabs>
        <w:ind w:left="1800" w:hanging="420"/>
      </w:pPr>
    </w:lvl>
    <w:lvl w:ilvl="2" w:tplc="0409001B" w:tentative="1">
      <w:start w:val="1"/>
      <w:numFmt w:val="lowerRoman"/>
      <w:lvlText w:val="%3."/>
      <w:lvlJc w:val="righ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9" w:tentative="1">
      <w:start w:val="1"/>
      <w:numFmt w:val="lowerLetter"/>
      <w:lvlText w:val="%5)"/>
      <w:lvlJc w:val="left"/>
      <w:pPr>
        <w:tabs>
          <w:tab w:val="num" w:pos="3060"/>
        </w:tabs>
        <w:ind w:left="3060" w:hanging="420"/>
      </w:pPr>
    </w:lvl>
    <w:lvl w:ilvl="5" w:tplc="0409001B" w:tentative="1">
      <w:start w:val="1"/>
      <w:numFmt w:val="lowerRoman"/>
      <w:lvlText w:val="%6."/>
      <w:lvlJc w:val="righ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9" w:tentative="1">
      <w:start w:val="1"/>
      <w:numFmt w:val="lowerLetter"/>
      <w:lvlText w:val="%8)"/>
      <w:lvlJc w:val="left"/>
      <w:pPr>
        <w:tabs>
          <w:tab w:val="num" w:pos="4320"/>
        </w:tabs>
        <w:ind w:left="4320" w:hanging="420"/>
      </w:pPr>
    </w:lvl>
    <w:lvl w:ilvl="8" w:tplc="0409001B" w:tentative="1">
      <w:start w:val="1"/>
      <w:numFmt w:val="lowerRoman"/>
      <w:lvlText w:val="%9."/>
      <w:lvlJc w:val="right"/>
      <w:pPr>
        <w:tabs>
          <w:tab w:val="num" w:pos="4740"/>
        </w:tabs>
        <w:ind w:left="4740" w:hanging="420"/>
      </w:pPr>
    </w:lvl>
  </w:abstractNum>
  <w:abstractNum w:abstractNumId="71">
    <w:nsid w:val="53CF7E91"/>
    <w:multiLevelType w:val="hybridMultilevel"/>
    <w:tmpl w:val="A538D43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2">
    <w:nsid w:val="54272271"/>
    <w:multiLevelType w:val="hybridMultilevel"/>
    <w:tmpl w:val="12768FE4"/>
    <w:lvl w:ilvl="0" w:tplc="04090011">
      <w:start w:val="1"/>
      <w:numFmt w:val="decimal"/>
      <w:lvlText w:val="%1)"/>
      <w:lvlJc w:val="left"/>
      <w:pPr>
        <w:tabs>
          <w:tab w:val="num" w:pos="1002"/>
        </w:tabs>
        <w:ind w:left="1002" w:hanging="420"/>
      </w:pPr>
    </w:lvl>
    <w:lvl w:ilvl="1" w:tplc="04090019" w:tentative="1">
      <w:start w:val="1"/>
      <w:numFmt w:val="lowerLetter"/>
      <w:lvlText w:val="%2)"/>
      <w:lvlJc w:val="left"/>
      <w:pPr>
        <w:tabs>
          <w:tab w:val="num" w:pos="1422"/>
        </w:tabs>
        <w:ind w:left="1422" w:hanging="420"/>
      </w:pPr>
    </w:lvl>
    <w:lvl w:ilvl="2" w:tplc="0409001B" w:tentative="1">
      <w:start w:val="1"/>
      <w:numFmt w:val="lowerRoman"/>
      <w:lvlText w:val="%3."/>
      <w:lvlJc w:val="righ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9" w:tentative="1">
      <w:start w:val="1"/>
      <w:numFmt w:val="lowerLetter"/>
      <w:lvlText w:val="%5)"/>
      <w:lvlJc w:val="left"/>
      <w:pPr>
        <w:tabs>
          <w:tab w:val="num" w:pos="2682"/>
        </w:tabs>
        <w:ind w:left="2682" w:hanging="420"/>
      </w:pPr>
    </w:lvl>
    <w:lvl w:ilvl="5" w:tplc="0409001B" w:tentative="1">
      <w:start w:val="1"/>
      <w:numFmt w:val="lowerRoman"/>
      <w:lvlText w:val="%6."/>
      <w:lvlJc w:val="righ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9" w:tentative="1">
      <w:start w:val="1"/>
      <w:numFmt w:val="lowerLetter"/>
      <w:lvlText w:val="%8)"/>
      <w:lvlJc w:val="left"/>
      <w:pPr>
        <w:tabs>
          <w:tab w:val="num" w:pos="3942"/>
        </w:tabs>
        <w:ind w:left="3942" w:hanging="420"/>
      </w:pPr>
    </w:lvl>
    <w:lvl w:ilvl="8" w:tplc="0409001B" w:tentative="1">
      <w:start w:val="1"/>
      <w:numFmt w:val="lowerRoman"/>
      <w:lvlText w:val="%9."/>
      <w:lvlJc w:val="right"/>
      <w:pPr>
        <w:tabs>
          <w:tab w:val="num" w:pos="4362"/>
        </w:tabs>
        <w:ind w:left="4362" w:hanging="420"/>
      </w:pPr>
    </w:lvl>
  </w:abstractNum>
  <w:abstractNum w:abstractNumId="73">
    <w:nsid w:val="5463123A"/>
    <w:multiLevelType w:val="hybridMultilevel"/>
    <w:tmpl w:val="F68044F8"/>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4">
    <w:nsid w:val="55282840"/>
    <w:multiLevelType w:val="hybridMultilevel"/>
    <w:tmpl w:val="D318B90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5">
    <w:nsid w:val="55B37D5B"/>
    <w:multiLevelType w:val="hybridMultilevel"/>
    <w:tmpl w:val="BBCE7964"/>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76">
    <w:nsid w:val="574A7C27"/>
    <w:multiLevelType w:val="hybridMultilevel"/>
    <w:tmpl w:val="592688EA"/>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7">
    <w:nsid w:val="5B157DEA"/>
    <w:multiLevelType w:val="hybridMultilevel"/>
    <w:tmpl w:val="966A0D38"/>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78">
    <w:nsid w:val="5BB02616"/>
    <w:multiLevelType w:val="hybridMultilevel"/>
    <w:tmpl w:val="90E40994"/>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9">
    <w:nsid w:val="61567980"/>
    <w:multiLevelType w:val="hybridMultilevel"/>
    <w:tmpl w:val="F10AAE76"/>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0">
    <w:nsid w:val="6526401C"/>
    <w:multiLevelType w:val="hybridMultilevel"/>
    <w:tmpl w:val="64E8B480"/>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1">
    <w:nsid w:val="697E51BD"/>
    <w:multiLevelType w:val="hybridMultilevel"/>
    <w:tmpl w:val="00DEB2E8"/>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2">
    <w:nsid w:val="6A9B14E4"/>
    <w:multiLevelType w:val="hybridMultilevel"/>
    <w:tmpl w:val="9FDE8480"/>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3">
    <w:nsid w:val="6ED953EB"/>
    <w:multiLevelType w:val="hybridMultilevel"/>
    <w:tmpl w:val="6C741EBE"/>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4">
    <w:nsid w:val="703C0BB6"/>
    <w:multiLevelType w:val="hybridMultilevel"/>
    <w:tmpl w:val="EC204538"/>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5">
    <w:nsid w:val="71E0617D"/>
    <w:multiLevelType w:val="hybridMultilevel"/>
    <w:tmpl w:val="88D60E0A"/>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6">
    <w:nsid w:val="76C07144"/>
    <w:multiLevelType w:val="hybridMultilevel"/>
    <w:tmpl w:val="02361DEC"/>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7">
    <w:nsid w:val="78424477"/>
    <w:multiLevelType w:val="hybridMultilevel"/>
    <w:tmpl w:val="8538491E"/>
    <w:lvl w:ilvl="0" w:tplc="04090019">
      <w:start w:val="1"/>
      <w:numFmt w:val="lowerLetter"/>
      <w:lvlText w:val="%1)"/>
      <w:lvlJc w:val="left"/>
      <w:pPr>
        <w:tabs>
          <w:tab w:val="num" w:pos="1365"/>
        </w:tabs>
        <w:ind w:left="1365" w:hanging="420"/>
      </w:pPr>
    </w:lvl>
    <w:lvl w:ilvl="1" w:tplc="04090019" w:tentative="1">
      <w:start w:val="1"/>
      <w:numFmt w:val="lowerLetter"/>
      <w:lvlText w:val="%2)"/>
      <w:lvlJc w:val="left"/>
      <w:pPr>
        <w:tabs>
          <w:tab w:val="num" w:pos="1785"/>
        </w:tabs>
        <w:ind w:left="1785" w:hanging="420"/>
      </w:pPr>
    </w:lvl>
    <w:lvl w:ilvl="2" w:tplc="0409001B" w:tentative="1">
      <w:start w:val="1"/>
      <w:numFmt w:val="lowerRoman"/>
      <w:lvlText w:val="%3."/>
      <w:lvlJc w:val="righ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9" w:tentative="1">
      <w:start w:val="1"/>
      <w:numFmt w:val="lowerLetter"/>
      <w:lvlText w:val="%5)"/>
      <w:lvlJc w:val="left"/>
      <w:pPr>
        <w:tabs>
          <w:tab w:val="num" w:pos="3045"/>
        </w:tabs>
        <w:ind w:left="3045" w:hanging="420"/>
      </w:pPr>
    </w:lvl>
    <w:lvl w:ilvl="5" w:tplc="0409001B" w:tentative="1">
      <w:start w:val="1"/>
      <w:numFmt w:val="lowerRoman"/>
      <w:lvlText w:val="%6."/>
      <w:lvlJc w:val="righ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9" w:tentative="1">
      <w:start w:val="1"/>
      <w:numFmt w:val="lowerLetter"/>
      <w:lvlText w:val="%8)"/>
      <w:lvlJc w:val="left"/>
      <w:pPr>
        <w:tabs>
          <w:tab w:val="num" w:pos="4305"/>
        </w:tabs>
        <w:ind w:left="4305" w:hanging="420"/>
      </w:pPr>
    </w:lvl>
    <w:lvl w:ilvl="8" w:tplc="0409001B" w:tentative="1">
      <w:start w:val="1"/>
      <w:numFmt w:val="lowerRoman"/>
      <w:lvlText w:val="%9."/>
      <w:lvlJc w:val="right"/>
      <w:pPr>
        <w:tabs>
          <w:tab w:val="num" w:pos="4725"/>
        </w:tabs>
        <w:ind w:left="4725" w:hanging="420"/>
      </w:pPr>
    </w:lvl>
  </w:abstractNum>
  <w:abstractNum w:abstractNumId="88">
    <w:nsid w:val="7962784A"/>
    <w:multiLevelType w:val="hybridMultilevel"/>
    <w:tmpl w:val="E2D23254"/>
    <w:lvl w:ilvl="0" w:tplc="04090011">
      <w:start w:val="1"/>
      <w:numFmt w:val="decimal"/>
      <w:lvlText w:val="%1)"/>
      <w:lvlJc w:val="left"/>
      <w:pPr>
        <w:tabs>
          <w:tab w:val="num" w:pos="945"/>
        </w:tabs>
        <w:ind w:left="945" w:hanging="420"/>
      </w:pPr>
    </w:lvl>
    <w:lvl w:ilvl="1" w:tplc="04090019" w:tentative="1">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abstractNum w:abstractNumId="89">
    <w:nsid w:val="7A8B7C7E"/>
    <w:multiLevelType w:val="hybridMultilevel"/>
    <w:tmpl w:val="4218E39A"/>
    <w:lvl w:ilvl="0" w:tplc="04090011">
      <w:start w:val="1"/>
      <w:numFmt w:val="decimal"/>
      <w:lvlText w:val="%1)"/>
      <w:lvlJc w:val="left"/>
      <w:pPr>
        <w:tabs>
          <w:tab w:val="num" w:pos="420"/>
        </w:tabs>
        <w:ind w:left="420" w:hanging="420"/>
      </w:pPr>
    </w:lvl>
    <w:lvl w:ilvl="1" w:tplc="176E1CFE">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0">
    <w:nsid w:val="7DD2364D"/>
    <w:multiLevelType w:val="hybridMultilevel"/>
    <w:tmpl w:val="EC7AB65E"/>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1">
    <w:nsid w:val="7FB63178"/>
    <w:multiLevelType w:val="hybridMultilevel"/>
    <w:tmpl w:val="9250AA6A"/>
    <w:lvl w:ilvl="0" w:tplc="04090011">
      <w:start w:val="1"/>
      <w:numFmt w:val="decimal"/>
      <w:lvlText w:val="%1)"/>
      <w:lvlJc w:val="left"/>
      <w:pPr>
        <w:tabs>
          <w:tab w:val="num" w:pos="945"/>
        </w:tabs>
        <w:ind w:left="945" w:hanging="420"/>
      </w:pPr>
    </w:lvl>
    <w:lvl w:ilvl="1" w:tplc="04090019">
      <w:start w:val="1"/>
      <w:numFmt w:val="lowerLetter"/>
      <w:lvlText w:val="%2)"/>
      <w:lvlJc w:val="left"/>
      <w:pPr>
        <w:tabs>
          <w:tab w:val="num" w:pos="1365"/>
        </w:tabs>
        <w:ind w:left="1365" w:hanging="420"/>
      </w:pPr>
    </w:lvl>
    <w:lvl w:ilvl="2" w:tplc="0409001B" w:tentative="1">
      <w:start w:val="1"/>
      <w:numFmt w:val="lowerRoman"/>
      <w:lvlText w:val="%3."/>
      <w:lvlJc w:val="righ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9" w:tentative="1">
      <w:start w:val="1"/>
      <w:numFmt w:val="lowerLetter"/>
      <w:lvlText w:val="%5)"/>
      <w:lvlJc w:val="left"/>
      <w:pPr>
        <w:tabs>
          <w:tab w:val="num" w:pos="2625"/>
        </w:tabs>
        <w:ind w:left="2625" w:hanging="420"/>
      </w:pPr>
    </w:lvl>
    <w:lvl w:ilvl="5" w:tplc="0409001B" w:tentative="1">
      <w:start w:val="1"/>
      <w:numFmt w:val="lowerRoman"/>
      <w:lvlText w:val="%6."/>
      <w:lvlJc w:val="righ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9" w:tentative="1">
      <w:start w:val="1"/>
      <w:numFmt w:val="lowerLetter"/>
      <w:lvlText w:val="%8)"/>
      <w:lvlJc w:val="left"/>
      <w:pPr>
        <w:tabs>
          <w:tab w:val="num" w:pos="3885"/>
        </w:tabs>
        <w:ind w:left="3885" w:hanging="420"/>
      </w:pPr>
    </w:lvl>
    <w:lvl w:ilvl="8" w:tplc="0409001B" w:tentative="1">
      <w:start w:val="1"/>
      <w:numFmt w:val="lowerRoman"/>
      <w:lvlText w:val="%9."/>
      <w:lvlJc w:val="right"/>
      <w:pPr>
        <w:tabs>
          <w:tab w:val="num" w:pos="4305"/>
        </w:tabs>
        <w:ind w:left="4305" w:hanging="420"/>
      </w:pPr>
    </w:lvl>
  </w:abstractNum>
  <w:num w:numId="1">
    <w:abstractNumId w:val="37"/>
  </w:num>
  <w:num w:numId="2">
    <w:abstractNumId w:val="89"/>
  </w:num>
  <w:num w:numId="3">
    <w:abstractNumId w:val="2"/>
  </w:num>
  <w:num w:numId="4">
    <w:abstractNumId w:val="90"/>
  </w:num>
  <w:num w:numId="5">
    <w:abstractNumId w:val="71"/>
  </w:num>
  <w:num w:numId="6">
    <w:abstractNumId w:val="74"/>
  </w:num>
  <w:num w:numId="7">
    <w:abstractNumId w:val="30"/>
  </w:num>
  <w:num w:numId="8">
    <w:abstractNumId w:val="47"/>
  </w:num>
  <w:num w:numId="9">
    <w:abstractNumId w:val="21"/>
  </w:num>
  <w:num w:numId="10">
    <w:abstractNumId w:val="50"/>
  </w:num>
  <w:num w:numId="11">
    <w:abstractNumId w:val="29"/>
  </w:num>
  <w:num w:numId="12">
    <w:abstractNumId w:val="83"/>
  </w:num>
  <w:num w:numId="13">
    <w:abstractNumId w:val="79"/>
  </w:num>
  <w:num w:numId="14">
    <w:abstractNumId w:val="55"/>
  </w:num>
  <w:num w:numId="15">
    <w:abstractNumId w:val="33"/>
  </w:num>
  <w:num w:numId="16">
    <w:abstractNumId w:val="78"/>
  </w:num>
  <w:num w:numId="17">
    <w:abstractNumId w:val="84"/>
  </w:num>
  <w:num w:numId="18">
    <w:abstractNumId w:val="86"/>
  </w:num>
  <w:num w:numId="19">
    <w:abstractNumId w:val="44"/>
  </w:num>
  <w:num w:numId="20">
    <w:abstractNumId w:val="23"/>
  </w:num>
  <w:num w:numId="21">
    <w:abstractNumId w:val="76"/>
  </w:num>
  <w:num w:numId="22">
    <w:abstractNumId w:val="3"/>
  </w:num>
  <w:num w:numId="23">
    <w:abstractNumId w:val="68"/>
  </w:num>
  <w:num w:numId="24">
    <w:abstractNumId w:val="1"/>
  </w:num>
  <w:num w:numId="25">
    <w:abstractNumId w:val="31"/>
  </w:num>
  <w:num w:numId="26">
    <w:abstractNumId w:val="66"/>
  </w:num>
  <w:num w:numId="27">
    <w:abstractNumId w:val="72"/>
  </w:num>
  <w:num w:numId="28">
    <w:abstractNumId w:val="60"/>
  </w:num>
  <w:num w:numId="29">
    <w:abstractNumId w:val="14"/>
  </w:num>
  <w:num w:numId="30">
    <w:abstractNumId w:val="75"/>
  </w:num>
  <w:num w:numId="31">
    <w:abstractNumId w:val="57"/>
  </w:num>
  <w:num w:numId="32">
    <w:abstractNumId w:val="15"/>
  </w:num>
  <w:num w:numId="33">
    <w:abstractNumId w:val="5"/>
  </w:num>
  <w:num w:numId="34">
    <w:abstractNumId w:val="61"/>
  </w:num>
  <w:num w:numId="35">
    <w:abstractNumId w:val="70"/>
  </w:num>
  <w:num w:numId="36">
    <w:abstractNumId w:val="91"/>
  </w:num>
  <w:num w:numId="37">
    <w:abstractNumId w:val="35"/>
  </w:num>
  <w:num w:numId="38">
    <w:abstractNumId w:val="24"/>
  </w:num>
  <w:num w:numId="39">
    <w:abstractNumId w:val="38"/>
  </w:num>
  <w:num w:numId="40">
    <w:abstractNumId w:val="65"/>
  </w:num>
  <w:num w:numId="41">
    <w:abstractNumId w:val="6"/>
  </w:num>
  <w:num w:numId="42">
    <w:abstractNumId w:val="87"/>
  </w:num>
  <w:num w:numId="43">
    <w:abstractNumId w:val="59"/>
  </w:num>
  <w:num w:numId="44">
    <w:abstractNumId w:val="4"/>
  </w:num>
  <w:num w:numId="45">
    <w:abstractNumId w:val="77"/>
  </w:num>
  <w:num w:numId="46">
    <w:abstractNumId w:val="36"/>
  </w:num>
  <w:num w:numId="47">
    <w:abstractNumId w:val="22"/>
  </w:num>
  <w:num w:numId="48">
    <w:abstractNumId w:val="18"/>
  </w:num>
  <w:num w:numId="49">
    <w:abstractNumId w:val="52"/>
  </w:num>
  <w:num w:numId="50">
    <w:abstractNumId w:val="88"/>
  </w:num>
  <w:num w:numId="51">
    <w:abstractNumId w:val="56"/>
  </w:num>
  <w:num w:numId="52">
    <w:abstractNumId w:val="20"/>
  </w:num>
  <w:num w:numId="53">
    <w:abstractNumId w:val="43"/>
  </w:num>
  <w:num w:numId="54">
    <w:abstractNumId w:val="58"/>
  </w:num>
  <w:num w:numId="55">
    <w:abstractNumId w:val="46"/>
  </w:num>
  <w:num w:numId="56">
    <w:abstractNumId w:val="13"/>
  </w:num>
  <w:num w:numId="57">
    <w:abstractNumId w:val="64"/>
  </w:num>
  <w:num w:numId="58">
    <w:abstractNumId w:val="9"/>
  </w:num>
  <w:num w:numId="59">
    <w:abstractNumId w:val="51"/>
  </w:num>
  <w:num w:numId="60">
    <w:abstractNumId w:val="17"/>
  </w:num>
  <w:num w:numId="61">
    <w:abstractNumId w:val="27"/>
  </w:num>
  <w:num w:numId="62">
    <w:abstractNumId w:val="32"/>
  </w:num>
  <w:num w:numId="63">
    <w:abstractNumId w:val="82"/>
  </w:num>
  <w:num w:numId="64">
    <w:abstractNumId w:val="54"/>
  </w:num>
  <w:num w:numId="65">
    <w:abstractNumId w:val="62"/>
  </w:num>
  <w:num w:numId="66">
    <w:abstractNumId w:val="69"/>
  </w:num>
  <w:num w:numId="67">
    <w:abstractNumId w:val="42"/>
  </w:num>
  <w:num w:numId="68">
    <w:abstractNumId w:val="63"/>
  </w:num>
  <w:num w:numId="69">
    <w:abstractNumId w:val="19"/>
  </w:num>
  <w:num w:numId="70">
    <w:abstractNumId w:val="11"/>
  </w:num>
  <w:num w:numId="71">
    <w:abstractNumId w:val="67"/>
  </w:num>
  <w:num w:numId="72">
    <w:abstractNumId w:val="73"/>
  </w:num>
  <w:num w:numId="73">
    <w:abstractNumId w:val="25"/>
  </w:num>
  <w:num w:numId="74">
    <w:abstractNumId w:val="48"/>
  </w:num>
  <w:num w:numId="75">
    <w:abstractNumId w:val="39"/>
  </w:num>
  <w:num w:numId="76">
    <w:abstractNumId w:val="45"/>
  </w:num>
  <w:num w:numId="77">
    <w:abstractNumId w:val="16"/>
  </w:num>
  <w:num w:numId="78">
    <w:abstractNumId w:val="7"/>
  </w:num>
  <w:num w:numId="79">
    <w:abstractNumId w:val="0"/>
  </w:num>
  <w:num w:numId="80">
    <w:abstractNumId w:val="49"/>
  </w:num>
  <w:num w:numId="81">
    <w:abstractNumId w:val="85"/>
  </w:num>
  <w:num w:numId="82">
    <w:abstractNumId w:val="81"/>
  </w:num>
  <w:num w:numId="83">
    <w:abstractNumId w:val="28"/>
  </w:num>
  <w:num w:numId="84">
    <w:abstractNumId w:val="10"/>
  </w:num>
  <w:num w:numId="85">
    <w:abstractNumId w:val="41"/>
  </w:num>
  <w:num w:numId="86">
    <w:abstractNumId w:val="53"/>
  </w:num>
  <w:num w:numId="87">
    <w:abstractNumId w:val="26"/>
  </w:num>
  <w:num w:numId="88">
    <w:abstractNumId w:val="80"/>
  </w:num>
  <w:num w:numId="89">
    <w:abstractNumId w:val="8"/>
  </w:num>
  <w:num w:numId="90">
    <w:abstractNumId w:val="40"/>
  </w:num>
  <w:num w:numId="91">
    <w:abstractNumId w:val="34"/>
  </w:num>
  <w:num w:numId="92">
    <w:abstractNumId w:val="12"/>
  </w:num>
  <w:numIdMacAtCleanup w:val="9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445E"/>
    <w:rsid w:val="000053C3"/>
    <w:rsid w:val="000104FC"/>
    <w:rsid w:val="00015C74"/>
    <w:rsid w:val="000203D8"/>
    <w:rsid w:val="00026087"/>
    <w:rsid w:val="000271D2"/>
    <w:rsid w:val="00027D27"/>
    <w:rsid w:val="0003101F"/>
    <w:rsid w:val="00043233"/>
    <w:rsid w:val="00054382"/>
    <w:rsid w:val="00062519"/>
    <w:rsid w:val="0006589B"/>
    <w:rsid w:val="00065F84"/>
    <w:rsid w:val="00071891"/>
    <w:rsid w:val="00097BA1"/>
    <w:rsid w:val="000A4DEC"/>
    <w:rsid w:val="000A5B1F"/>
    <w:rsid w:val="000A60B4"/>
    <w:rsid w:val="000B02D4"/>
    <w:rsid w:val="000B4A8C"/>
    <w:rsid w:val="000E1257"/>
    <w:rsid w:val="000E51BA"/>
    <w:rsid w:val="000E6FBE"/>
    <w:rsid w:val="000F547C"/>
    <w:rsid w:val="000F57B3"/>
    <w:rsid w:val="000F7495"/>
    <w:rsid w:val="0010329B"/>
    <w:rsid w:val="00107E04"/>
    <w:rsid w:val="00110DA3"/>
    <w:rsid w:val="0011338B"/>
    <w:rsid w:val="00152925"/>
    <w:rsid w:val="00153D57"/>
    <w:rsid w:val="00154B6A"/>
    <w:rsid w:val="001561D5"/>
    <w:rsid w:val="00164A8D"/>
    <w:rsid w:val="00174817"/>
    <w:rsid w:val="0018195F"/>
    <w:rsid w:val="00184C91"/>
    <w:rsid w:val="001860F6"/>
    <w:rsid w:val="00192C13"/>
    <w:rsid w:val="001A0090"/>
    <w:rsid w:val="001B026B"/>
    <w:rsid w:val="001B2E89"/>
    <w:rsid w:val="001B7F90"/>
    <w:rsid w:val="001C4004"/>
    <w:rsid w:val="001C6D1C"/>
    <w:rsid w:val="001D5C15"/>
    <w:rsid w:val="001E2C05"/>
    <w:rsid w:val="001E44C4"/>
    <w:rsid w:val="001F5158"/>
    <w:rsid w:val="00205A40"/>
    <w:rsid w:val="0021615B"/>
    <w:rsid w:val="00224421"/>
    <w:rsid w:val="0023392E"/>
    <w:rsid w:val="002355C6"/>
    <w:rsid w:val="00236FB4"/>
    <w:rsid w:val="002417B2"/>
    <w:rsid w:val="002457AC"/>
    <w:rsid w:val="00267FD5"/>
    <w:rsid w:val="00273123"/>
    <w:rsid w:val="00277984"/>
    <w:rsid w:val="00283032"/>
    <w:rsid w:val="00285058"/>
    <w:rsid w:val="00291BD1"/>
    <w:rsid w:val="002948D4"/>
    <w:rsid w:val="002A7023"/>
    <w:rsid w:val="002B0DAA"/>
    <w:rsid w:val="002B30AD"/>
    <w:rsid w:val="002B3708"/>
    <w:rsid w:val="002C49E5"/>
    <w:rsid w:val="002F058C"/>
    <w:rsid w:val="002F3B87"/>
    <w:rsid w:val="002F70A4"/>
    <w:rsid w:val="00306557"/>
    <w:rsid w:val="003078DC"/>
    <w:rsid w:val="003146A8"/>
    <w:rsid w:val="00324260"/>
    <w:rsid w:val="00325CFC"/>
    <w:rsid w:val="00331DA8"/>
    <w:rsid w:val="0033272B"/>
    <w:rsid w:val="00335422"/>
    <w:rsid w:val="0034249C"/>
    <w:rsid w:val="0035056E"/>
    <w:rsid w:val="00352F0B"/>
    <w:rsid w:val="00361A4F"/>
    <w:rsid w:val="003660F6"/>
    <w:rsid w:val="003665F0"/>
    <w:rsid w:val="00371BF0"/>
    <w:rsid w:val="00376859"/>
    <w:rsid w:val="003839E1"/>
    <w:rsid w:val="0038766A"/>
    <w:rsid w:val="00392353"/>
    <w:rsid w:val="00393982"/>
    <w:rsid w:val="003970E8"/>
    <w:rsid w:val="003A617E"/>
    <w:rsid w:val="003B01C5"/>
    <w:rsid w:val="003B5EA1"/>
    <w:rsid w:val="003C48B5"/>
    <w:rsid w:val="003D2AC3"/>
    <w:rsid w:val="003E2A01"/>
    <w:rsid w:val="003E7152"/>
    <w:rsid w:val="003F796C"/>
    <w:rsid w:val="004017D0"/>
    <w:rsid w:val="0040732B"/>
    <w:rsid w:val="00407BAB"/>
    <w:rsid w:val="0043738E"/>
    <w:rsid w:val="004374D3"/>
    <w:rsid w:val="00440E62"/>
    <w:rsid w:val="004412A7"/>
    <w:rsid w:val="00442589"/>
    <w:rsid w:val="0044472B"/>
    <w:rsid w:val="00444D6E"/>
    <w:rsid w:val="00453A4D"/>
    <w:rsid w:val="00455078"/>
    <w:rsid w:val="00490CB8"/>
    <w:rsid w:val="00496168"/>
    <w:rsid w:val="004B4B3D"/>
    <w:rsid w:val="004C5E89"/>
    <w:rsid w:val="004D09D8"/>
    <w:rsid w:val="004D6E01"/>
    <w:rsid w:val="004D7C1F"/>
    <w:rsid w:val="004E3505"/>
    <w:rsid w:val="004E666D"/>
    <w:rsid w:val="004F1D3F"/>
    <w:rsid w:val="004F4693"/>
    <w:rsid w:val="004F49F7"/>
    <w:rsid w:val="004F73CB"/>
    <w:rsid w:val="004F7E0E"/>
    <w:rsid w:val="005012BA"/>
    <w:rsid w:val="00504281"/>
    <w:rsid w:val="0051462B"/>
    <w:rsid w:val="00517E84"/>
    <w:rsid w:val="0052121A"/>
    <w:rsid w:val="005252C7"/>
    <w:rsid w:val="00530AFD"/>
    <w:rsid w:val="0053215E"/>
    <w:rsid w:val="00544E4D"/>
    <w:rsid w:val="00545791"/>
    <w:rsid w:val="005758F9"/>
    <w:rsid w:val="005861D9"/>
    <w:rsid w:val="005903C9"/>
    <w:rsid w:val="005A241A"/>
    <w:rsid w:val="005A4657"/>
    <w:rsid w:val="005B2BDF"/>
    <w:rsid w:val="005B554A"/>
    <w:rsid w:val="005C13F2"/>
    <w:rsid w:val="005C2E36"/>
    <w:rsid w:val="005D73CA"/>
    <w:rsid w:val="005E3C21"/>
    <w:rsid w:val="005F0538"/>
    <w:rsid w:val="006030EA"/>
    <w:rsid w:val="00606C4A"/>
    <w:rsid w:val="00611CD0"/>
    <w:rsid w:val="00612E72"/>
    <w:rsid w:val="00613FA0"/>
    <w:rsid w:val="00633893"/>
    <w:rsid w:val="006419D6"/>
    <w:rsid w:val="006634FC"/>
    <w:rsid w:val="0067365F"/>
    <w:rsid w:val="00680DC3"/>
    <w:rsid w:val="00693947"/>
    <w:rsid w:val="00696E3A"/>
    <w:rsid w:val="00697E49"/>
    <w:rsid w:val="006A7154"/>
    <w:rsid w:val="006B285D"/>
    <w:rsid w:val="006B3B21"/>
    <w:rsid w:val="006B707C"/>
    <w:rsid w:val="006D22AE"/>
    <w:rsid w:val="006D5D79"/>
    <w:rsid w:val="006D6E74"/>
    <w:rsid w:val="006E1072"/>
    <w:rsid w:val="006E2C6E"/>
    <w:rsid w:val="006E3334"/>
    <w:rsid w:val="006E741C"/>
    <w:rsid w:val="006F66F6"/>
    <w:rsid w:val="00701FCF"/>
    <w:rsid w:val="00710487"/>
    <w:rsid w:val="00710752"/>
    <w:rsid w:val="00713924"/>
    <w:rsid w:val="00714096"/>
    <w:rsid w:val="007175F4"/>
    <w:rsid w:val="00717E70"/>
    <w:rsid w:val="00724BA3"/>
    <w:rsid w:val="00727102"/>
    <w:rsid w:val="00735B8E"/>
    <w:rsid w:val="007430E2"/>
    <w:rsid w:val="0074437A"/>
    <w:rsid w:val="007515B4"/>
    <w:rsid w:val="00752368"/>
    <w:rsid w:val="00757E25"/>
    <w:rsid w:val="0076680E"/>
    <w:rsid w:val="007911D9"/>
    <w:rsid w:val="0079355E"/>
    <w:rsid w:val="007938EB"/>
    <w:rsid w:val="00795FD9"/>
    <w:rsid w:val="007B45A8"/>
    <w:rsid w:val="007C09D7"/>
    <w:rsid w:val="007D6460"/>
    <w:rsid w:val="007E26AF"/>
    <w:rsid w:val="007E44AB"/>
    <w:rsid w:val="007E5874"/>
    <w:rsid w:val="007E58D2"/>
    <w:rsid w:val="007F3F2E"/>
    <w:rsid w:val="00800408"/>
    <w:rsid w:val="008041F2"/>
    <w:rsid w:val="00810683"/>
    <w:rsid w:val="00815EC0"/>
    <w:rsid w:val="008241E5"/>
    <w:rsid w:val="008266E8"/>
    <w:rsid w:val="0082679F"/>
    <w:rsid w:val="00827027"/>
    <w:rsid w:val="00831E2A"/>
    <w:rsid w:val="00834AE6"/>
    <w:rsid w:val="008442D2"/>
    <w:rsid w:val="008538DC"/>
    <w:rsid w:val="008557A0"/>
    <w:rsid w:val="008630F8"/>
    <w:rsid w:val="008717D9"/>
    <w:rsid w:val="008727F7"/>
    <w:rsid w:val="00887BFC"/>
    <w:rsid w:val="008A470E"/>
    <w:rsid w:val="008B3B64"/>
    <w:rsid w:val="008C6484"/>
    <w:rsid w:val="008D1C22"/>
    <w:rsid w:val="008D4D42"/>
    <w:rsid w:val="008E4A69"/>
    <w:rsid w:val="008F12D9"/>
    <w:rsid w:val="008F1EB4"/>
    <w:rsid w:val="00900512"/>
    <w:rsid w:val="00911DC0"/>
    <w:rsid w:val="00924B4A"/>
    <w:rsid w:val="00930EEB"/>
    <w:rsid w:val="00934976"/>
    <w:rsid w:val="0094686B"/>
    <w:rsid w:val="00946D1F"/>
    <w:rsid w:val="00952D2D"/>
    <w:rsid w:val="00960BB7"/>
    <w:rsid w:val="0098274D"/>
    <w:rsid w:val="009828C9"/>
    <w:rsid w:val="0099300B"/>
    <w:rsid w:val="009A3B59"/>
    <w:rsid w:val="009A445E"/>
    <w:rsid w:val="009A5136"/>
    <w:rsid w:val="009B4F8E"/>
    <w:rsid w:val="009C6E0F"/>
    <w:rsid w:val="009C7097"/>
    <w:rsid w:val="009D3BBD"/>
    <w:rsid w:val="009D45D8"/>
    <w:rsid w:val="009D5AE4"/>
    <w:rsid w:val="009E4C66"/>
    <w:rsid w:val="009E5B9B"/>
    <w:rsid w:val="00A03E26"/>
    <w:rsid w:val="00A12595"/>
    <w:rsid w:val="00A12E96"/>
    <w:rsid w:val="00A14253"/>
    <w:rsid w:val="00A30D42"/>
    <w:rsid w:val="00A32825"/>
    <w:rsid w:val="00A331B7"/>
    <w:rsid w:val="00A4735F"/>
    <w:rsid w:val="00A477AF"/>
    <w:rsid w:val="00A54029"/>
    <w:rsid w:val="00A546C7"/>
    <w:rsid w:val="00A77A42"/>
    <w:rsid w:val="00A80EC3"/>
    <w:rsid w:val="00A81291"/>
    <w:rsid w:val="00A82660"/>
    <w:rsid w:val="00A93DC0"/>
    <w:rsid w:val="00A9577E"/>
    <w:rsid w:val="00AA1A1E"/>
    <w:rsid w:val="00AA7671"/>
    <w:rsid w:val="00AB1AFC"/>
    <w:rsid w:val="00AB5D1D"/>
    <w:rsid w:val="00AB7F75"/>
    <w:rsid w:val="00AC1CB4"/>
    <w:rsid w:val="00AC4E94"/>
    <w:rsid w:val="00AC797A"/>
    <w:rsid w:val="00AF059E"/>
    <w:rsid w:val="00AF3DE4"/>
    <w:rsid w:val="00B03096"/>
    <w:rsid w:val="00B03EFB"/>
    <w:rsid w:val="00B07610"/>
    <w:rsid w:val="00B11BAC"/>
    <w:rsid w:val="00B1691E"/>
    <w:rsid w:val="00B22BE6"/>
    <w:rsid w:val="00B423C9"/>
    <w:rsid w:val="00B7154E"/>
    <w:rsid w:val="00B73E38"/>
    <w:rsid w:val="00B90F05"/>
    <w:rsid w:val="00B95297"/>
    <w:rsid w:val="00B96228"/>
    <w:rsid w:val="00B96AD1"/>
    <w:rsid w:val="00BB2166"/>
    <w:rsid w:val="00BB52E6"/>
    <w:rsid w:val="00BC7582"/>
    <w:rsid w:val="00BD32D5"/>
    <w:rsid w:val="00BD3B46"/>
    <w:rsid w:val="00BD3C38"/>
    <w:rsid w:val="00BD76BF"/>
    <w:rsid w:val="00BE3D23"/>
    <w:rsid w:val="00BF5C97"/>
    <w:rsid w:val="00BF6D19"/>
    <w:rsid w:val="00C012F8"/>
    <w:rsid w:val="00C1091F"/>
    <w:rsid w:val="00C1296E"/>
    <w:rsid w:val="00C14E78"/>
    <w:rsid w:val="00C20ECD"/>
    <w:rsid w:val="00C2174E"/>
    <w:rsid w:val="00C26626"/>
    <w:rsid w:val="00C47C5F"/>
    <w:rsid w:val="00C57C4D"/>
    <w:rsid w:val="00C818DB"/>
    <w:rsid w:val="00C8371D"/>
    <w:rsid w:val="00C933CA"/>
    <w:rsid w:val="00CA273E"/>
    <w:rsid w:val="00CA56F7"/>
    <w:rsid w:val="00CC0590"/>
    <w:rsid w:val="00CC1BD5"/>
    <w:rsid w:val="00CC1E39"/>
    <w:rsid w:val="00CC4428"/>
    <w:rsid w:val="00CC51C8"/>
    <w:rsid w:val="00CD6C31"/>
    <w:rsid w:val="00CE2E1B"/>
    <w:rsid w:val="00CF4FEB"/>
    <w:rsid w:val="00D06188"/>
    <w:rsid w:val="00D13EE5"/>
    <w:rsid w:val="00D1548C"/>
    <w:rsid w:val="00D22775"/>
    <w:rsid w:val="00D235F0"/>
    <w:rsid w:val="00D256CE"/>
    <w:rsid w:val="00D259DB"/>
    <w:rsid w:val="00D270CD"/>
    <w:rsid w:val="00D33300"/>
    <w:rsid w:val="00D64D88"/>
    <w:rsid w:val="00D66EE9"/>
    <w:rsid w:val="00D70DFE"/>
    <w:rsid w:val="00D73B5A"/>
    <w:rsid w:val="00D80084"/>
    <w:rsid w:val="00D87CE8"/>
    <w:rsid w:val="00D94CE5"/>
    <w:rsid w:val="00D96FB8"/>
    <w:rsid w:val="00D9785D"/>
    <w:rsid w:val="00DA0F6E"/>
    <w:rsid w:val="00DA6A15"/>
    <w:rsid w:val="00DB29A0"/>
    <w:rsid w:val="00DB3F95"/>
    <w:rsid w:val="00DC78EF"/>
    <w:rsid w:val="00DD10C5"/>
    <w:rsid w:val="00DD3FA2"/>
    <w:rsid w:val="00DD5B2A"/>
    <w:rsid w:val="00DD6662"/>
    <w:rsid w:val="00DF4214"/>
    <w:rsid w:val="00E004F8"/>
    <w:rsid w:val="00E074B7"/>
    <w:rsid w:val="00E137E9"/>
    <w:rsid w:val="00E27D4C"/>
    <w:rsid w:val="00E3003A"/>
    <w:rsid w:val="00E36B39"/>
    <w:rsid w:val="00E408C8"/>
    <w:rsid w:val="00E544A2"/>
    <w:rsid w:val="00E54711"/>
    <w:rsid w:val="00E547DD"/>
    <w:rsid w:val="00E82F4A"/>
    <w:rsid w:val="00E9401A"/>
    <w:rsid w:val="00EA19B1"/>
    <w:rsid w:val="00EA2C99"/>
    <w:rsid w:val="00EA56C4"/>
    <w:rsid w:val="00EA69DF"/>
    <w:rsid w:val="00EA7151"/>
    <w:rsid w:val="00EB55E8"/>
    <w:rsid w:val="00EB6ACC"/>
    <w:rsid w:val="00EC2D6C"/>
    <w:rsid w:val="00EC5C26"/>
    <w:rsid w:val="00EC6479"/>
    <w:rsid w:val="00ED4B62"/>
    <w:rsid w:val="00EF1B91"/>
    <w:rsid w:val="00EF2457"/>
    <w:rsid w:val="00F00AA5"/>
    <w:rsid w:val="00F113B3"/>
    <w:rsid w:val="00F16494"/>
    <w:rsid w:val="00F2443C"/>
    <w:rsid w:val="00F24671"/>
    <w:rsid w:val="00F3376F"/>
    <w:rsid w:val="00F44DDB"/>
    <w:rsid w:val="00F6185C"/>
    <w:rsid w:val="00F67F57"/>
    <w:rsid w:val="00F75529"/>
    <w:rsid w:val="00F807A7"/>
    <w:rsid w:val="00F81877"/>
    <w:rsid w:val="00F858A8"/>
    <w:rsid w:val="00F90DB6"/>
    <w:rsid w:val="00F9236B"/>
    <w:rsid w:val="00F93D8E"/>
    <w:rsid w:val="00F96445"/>
    <w:rsid w:val="00FA0AE9"/>
    <w:rsid w:val="00FA136E"/>
    <w:rsid w:val="00FA1B36"/>
    <w:rsid w:val="00FA348D"/>
    <w:rsid w:val="00FA50A9"/>
    <w:rsid w:val="00FA6D15"/>
    <w:rsid w:val="00FB1E90"/>
    <w:rsid w:val="00FB3C6E"/>
    <w:rsid w:val="00FB568C"/>
    <w:rsid w:val="00FD5E1E"/>
    <w:rsid w:val="00FE0A1F"/>
    <w:rsid w:val="00FE122B"/>
    <w:rsid w:val="00FE2F75"/>
    <w:rsid w:val="00FE53F6"/>
    <w:rsid w:val="00FF7A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A445E"/>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81877"/>
    <w:pPr>
      <w:ind w:firstLineChars="200" w:firstLine="420"/>
    </w:pPr>
  </w:style>
  <w:style w:type="paragraph" w:styleId="a4">
    <w:name w:val="Body Text Indent"/>
    <w:basedOn w:val="a"/>
    <w:rsid w:val="0098274D"/>
    <w:pPr>
      <w:ind w:firstLine="425"/>
    </w:pPr>
    <w:rPr>
      <w:rFonts w:ascii="宋体" w:hAnsi="Times New Roman"/>
      <w:szCs w:val="20"/>
    </w:rPr>
  </w:style>
  <w:style w:type="paragraph" w:styleId="a5">
    <w:name w:val="Plain Text"/>
    <w:basedOn w:val="a"/>
    <w:rsid w:val="0098274D"/>
    <w:rPr>
      <w:rFonts w:ascii="宋体" w:hAnsi="Courier New"/>
      <w:szCs w:val="20"/>
    </w:rPr>
  </w:style>
  <w:style w:type="paragraph" w:styleId="a6">
    <w:name w:val="header"/>
    <w:basedOn w:val="a"/>
    <w:link w:val="Char"/>
    <w:rsid w:val="00184C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184C91"/>
    <w:rPr>
      <w:rFonts w:ascii="Calibri" w:hAnsi="Calibri"/>
      <w:kern w:val="2"/>
      <w:sz w:val="18"/>
      <w:szCs w:val="18"/>
    </w:rPr>
  </w:style>
  <w:style w:type="paragraph" w:styleId="a7">
    <w:name w:val="footer"/>
    <w:basedOn w:val="a"/>
    <w:link w:val="Char0"/>
    <w:uiPriority w:val="99"/>
    <w:rsid w:val="00184C91"/>
    <w:pPr>
      <w:tabs>
        <w:tab w:val="center" w:pos="4153"/>
        <w:tab w:val="right" w:pos="8306"/>
      </w:tabs>
      <w:snapToGrid w:val="0"/>
      <w:jc w:val="left"/>
    </w:pPr>
    <w:rPr>
      <w:sz w:val="18"/>
      <w:szCs w:val="18"/>
    </w:rPr>
  </w:style>
  <w:style w:type="character" w:customStyle="1" w:styleId="Char0">
    <w:name w:val="页脚 Char"/>
    <w:basedOn w:val="a0"/>
    <w:link w:val="a7"/>
    <w:uiPriority w:val="99"/>
    <w:rsid w:val="00184C91"/>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13</Pages>
  <Words>5169</Words>
  <Characters>240</Characters>
  <Application>Microsoft Office Word</Application>
  <DocSecurity>0</DocSecurity>
  <Lines>2</Lines>
  <Paragraphs>10</Paragraphs>
  <ScaleCrop>false</ScaleCrop>
  <Company>cufe</Company>
  <LinksUpToDate>false</LinksUpToDate>
  <CharactersWithSpaces>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保险硕士专业学位研究生《专业基础课》自行命题考试大纲</dc:title>
  <dc:creator>lyp_z</dc:creator>
  <cp:lastModifiedBy>董春来</cp:lastModifiedBy>
  <cp:revision>39</cp:revision>
  <dcterms:created xsi:type="dcterms:W3CDTF">2014-06-18T03:13:00Z</dcterms:created>
  <dcterms:modified xsi:type="dcterms:W3CDTF">2015-07-27T03:28:00Z</dcterms:modified>
</cp:coreProperties>
</file>