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2E2" w:rsidRDefault="001B32E2" w:rsidP="009B041D">
      <w:pPr>
        <w:jc w:val="center"/>
        <w:rPr>
          <w:b/>
          <w:sz w:val="32"/>
          <w:szCs w:val="32"/>
        </w:rPr>
      </w:pPr>
      <w:bookmarkStart w:id="0" w:name="_GoBack"/>
      <w:bookmarkEnd w:id="0"/>
      <w:r>
        <w:rPr>
          <w:rFonts w:hint="eastAsia"/>
          <w:b/>
          <w:sz w:val="32"/>
          <w:szCs w:val="32"/>
        </w:rPr>
        <w:t>学位点介绍</w:t>
      </w:r>
    </w:p>
    <w:p w:rsidR="00561305" w:rsidRPr="00561305" w:rsidRDefault="001B32E2" w:rsidP="00561305">
      <w:pPr>
        <w:rPr>
          <w:rFonts w:ascii="黑体" w:eastAsia="黑体" w:hAnsi="黑体"/>
          <w:sz w:val="24"/>
        </w:rPr>
      </w:pPr>
      <w:r w:rsidRPr="00561305">
        <w:rPr>
          <w:rFonts w:ascii="黑体" w:eastAsia="黑体" w:hAnsi="黑体" w:hint="eastAsia"/>
          <w:sz w:val="24"/>
        </w:rPr>
        <w:t>宪法学与行政法学学科简介</w:t>
      </w:r>
    </w:p>
    <w:p w:rsidR="001B32E2" w:rsidRPr="00561305" w:rsidRDefault="001B32E2" w:rsidP="00561305">
      <w:pPr>
        <w:rPr>
          <w:rFonts w:asciiTheme="minorEastAsia" w:eastAsiaTheme="minorEastAsia" w:hAnsiTheme="minorEastAsia"/>
          <w:sz w:val="24"/>
        </w:rPr>
      </w:pPr>
      <w:r w:rsidRPr="00561305">
        <w:rPr>
          <w:rFonts w:hint="eastAsia"/>
        </w:rPr>
        <w:t xml:space="preserve"> </w:t>
      </w:r>
      <w:r w:rsidR="00561305">
        <w:rPr>
          <w:rFonts w:hint="eastAsia"/>
        </w:rPr>
        <w:t xml:space="preserve">   </w:t>
      </w:r>
      <w:r w:rsidRPr="00561305">
        <w:rPr>
          <w:rFonts w:asciiTheme="minorEastAsia" w:eastAsiaTheme="minorEastAsia" w:hAnsiTheme="minorEastAsia" w:hint="eastAsia"/>
          <w:sz w:val="24"/>
        </w:rPr>
        <w:t>2006年西北民族大学法学院获得宪法与行政法学硕士学位授予权，2007年开始招生。2009年4月该学科被确定为西北民族大</w:t>
      </w:r>
      <w:proofErr w:type="gramStart"/>
      <w:r w:rsidRPr="00561305">
        <w:rPr>
          <w:rFonts w:asciiTheme="minorEastAsia" w:eastAsiaTheme="minorEastAsia" w:hAnsiTheme="minorEastAsia" w:hint="eastAsia"/>
          <w:sz w:val="24"/>
        </w:rPr>
        <w:t>学校级</w:t>
      </w:r>
      <w:proofErr w:type="gramEnd"/>
      <w:r w:rsidRPr="00561305">
        <w:rPr>
          <w:rFonts w:asciiTheme="minorEastAsia" w:eastAsiaTheme="minorEastAsia" w:hAnsiTheme="minorEastAsia" w:hint="eastAsia"/>
          <w:sz w:val="24"/>
        </w:rPr>
        <w:t>重点学科。现有教授2人，研究员1人，副教授3人。学科</w:t>
      </w:r>
      <w:proofErr w:type="gramStart"/>
      <w:r w:rsidRPr="00561305">
        <w:rPr>
          <w:rFonts w:asciiTheme="minorEastAsia" w:eastAsiaTheme="minorEastAsia" w:hAnsiTheme="minorEastAsia" w:hint="eastAsia"/>
          <w:sz w:val="24"/>
        </w:rPr>
        <w:t>点成员</w:t>
      </w:r>
      <w:proofErr w:type="gramEnd"/>
      <w:r w:rsidRPr="00561305">
        <w:rPr>
          <w:rFonts w:asciiTheme="minorEastAsia" w:eastAsiaTheme="minorEastAsia" w:hAnsiTheme="minorEastAsia" w:hint="eastAsia"/>
          <w:sz w:val="24"/>
        </w:rPr>
        <w:t>的年龄、职称结构较为合理，学术造诣较深，具有良好的团结合作精神。本学科点秉持和发扬优良学风，密切关注我国宪政与行政法治建设中的重大理论问题和现实问题，突出研究重点，发挥专业优势，逐步形成了自己的稳定而富有特色的研究方向：</w:t>
      </w:r>
    </w:p>
    <w:p w:rsidR="001B32E2" w:rsidRPr="00561305" w:rsidRDefault="001B32E2" w:rsidP="001B32E2">
      <w:pPr>
        <w:rPr>
          <w:rFonts w:asciiTheme="minorEastAsia" w:eastAsiaTheme="minorEastAsia" w:hAnsiTheme="minorEastAsia"/>
          <w:sz w:val="24"/>
        </w:rPr>
      </w:pPr>
      <w:r w:rsidRPr="00561305">
        <w:rPr>
          <w:rFonts w:asciiTheme="minorEastAsia" w:eastAsiaTheme="minorEastAsia" w:hAnsiTheme="minorEastAsia" w:hint="eastAsia"/>
          <w:sz w:val="24"/>
        </w:rPr>
        <w:t xml:space="preserve">    1.宪法学：宪法学研究方向以中国宪法为基础，主要研究宪法学的基本原理，民族地区法治问题，人权法与民族区域自治法，少数民族法律文化与民族宗教立法,中外宪政制度和重大宪政实践问题，并着力对我国社会转型时期宪政建设的价值取向、运作过程和发展规律进行专题研究。</w:t>
      </w:r>
    </w:p>
    <w:p w:rsidR="001B32E2" w:rsidRPr="00561305" w:rsidRDefault="001B32E2" w:rsidP="001B32E2">
      <w:pPr>
        <w:rPr>
          <w:rFonts w:asciiTheme="minorEastAsia" w:eastAsiaTheme="minorEastAsia" w:hAnsiTheme="minorEastAsia"/>
          <w:sz w:val="24"/>
        </w:rPr>
      </w:pPr>
      <w:r w:rsidRPr="00561305">
        <w:rPr>
          <w:rFonts w:asciiTheme="minorEastAsia" w:eastAsiaTheme="minorEastAsia" w:hAnsiTheme="minorEastAsia" w:hint="eastAsia"/>
          <w:sz w:val="24"/>
        </w:rPr>
        <w:t xml:space="preserve">    2.行政法学研究方向以建设法治政府为视角，主要研究行政法学的基本原理、基本制度和行政诉讼法学以及行政法治的重大实践问题。</w:t>
      </w:r>
    </w:p>
    <w:p w:rsidR="001B32E2" w:rsidRPr="00561305" w:rsidRDefault="001B32E2" w:rsidP="001B32E2">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t>围绕上述研究方向，本学科点致力于加强宪法学、行政法学等学术领域之间的融合与互补，注重创新性研究，形成了一批标志性的科研成果。近年来该学科点教师近年承担国家或省部级法学研究项目10余项，获得省部级成果奖12项；在国家核心杂志等刊物发表论文多篇，取得了一批有一定影响和应用价值的学术成果，形成了独具特色的学术研究方向。其中，隆英强副教授主持国家社科基金课题2项，教育部</w:t>
      </w:r>
      <w:proofErr w:type="gramStart"/>
      <w:r w:rsidRPr="00561305">
        <w:rPr>
          <w:rFonts w:asciiTheme="minorEastAsia" w:eastAsiaTheme="minorEastAsia" w:hAnsiTheme="minorEastAsia" w:hint="eastAsia"/>
          <w:sz w:val="24"/>
        </w:rPr>
        <w:t>一般课题</w:t>
      </w:r>
      <w:proofErr w:type="gramEnd"/>
      <w:r w:rsidRPr="00561305">
        <w:rPr>
          <w:rFonts w:asciiTheme="minorEastAsia" w:eastAsiaTheme="minorEastAsia" w:hAnsiTheme="minorEastAsia" w:hint="eastAsia"/>
          <w:sz w:val="24"/>
        </w:rPr>
        <w:t>1项，在中国社会科学出版社出版个人专著一部。张兆成副教授在人民出版社出版学术专著2本。本学科点的教师还担任省、市人大常委会立法顾问以及省级学术团体的常务理事或理事，积极参加法治实践和社会服务活动，注意加强与法律实务部门的协作与交流，多次参加人省市级人大及政府法制机构组织的立法调研、论证和起草工作，为决策部门提供科学合理的建议与对策，努力使理论研究与社会效应相适应。多名教师为律师事务所兼职律师，富有十分</w:t>
      </w:r>
      <w:proofErr w:type="gramStart"/>
      <w:r w:rsidRPr="00561305">
        <w:rPr>
          <w:rFonts w:asciiTheme="minorEastAsia" w:eastAsiaTheme="minorEastAsia" w:hAnsiTheme="minorEastAsia" w:hint="eastAsia"/>
          <w:sz w:val="24"/>
        </w:rPr>
        <w:t>防丰富</w:t>
      </w:r>
      <w:proofErr w:type="gramEnd"/>
      <w:r w:rsidRPr="00561305">
        <w:rPr>
          <w:rFonts w:asciiTheme="minorEastAsia" w:eastAsiaTheme="minorEastAsia" w:hAnsiTheme="minorEastAsia" w:hint="eastAsia"/>
          <w:sz w:val="24"/>
        </w:rPr>
        <w:t>的时间经使本学科形成了一支良好的双师型（法学教师+实务律师或立法顾问）队伍。</w:t>
      </w:r>
    </w:p>
    <w:p w:rsidR="001B32E2" w:rsidRPr="00561305" w:rsidRDefault="001B32E2" w:rsidP="001B32E2">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t>总之，宪法与行政法学科点经过近年的积累和发展，已经形成了较为完整的学科体系、教学水平高、科研能力强。学科</w:t>
      </w:r>
      <w:proofErr w:type="gramStart"/>
      <w:r w:rsidRPr="00561305">
        <w:rPr>
          <w:rFonts w:asciiTheme="minorEastAsia" w:eastAsiaTheme="minorEastAsia" w:hAnsiTheme="minorEastAsia" w:hint="eastAsia"/>
          <w:sz w:val="24"/>
        </w:rPr>
        <w:t>点成员</w:t>
      </w:r>
      <w:proofErr w:type="gramEnd"/>
      <w:r w:rsidRPr="00561305">
        <w:rPr>
          <w:rFonts w:asciiTheme="minorEastAsia" w:eastAsiaTheme="minorEastAsia" w:hAnsiTheme="minorEastAsia" w:hint="eastAsia"/>
          <w:sz w:val="24"/>
        </w:rPr>
        <w:t>的年龄、职称结构较为合理的。</w:t>
      </w:r>
    </w:p>
    <w:p w:rsidR="001B32E2" w:rsidRDefault="001B32E2" w:rsidP="001B32E2">
      <w:pPr>
        <w:ind w:firstLineChars="200" w:firstLine="480"/>
        <w:rPr>
          <w:rFonts w:ascii="宋体" w:hAnsi="宋体"/>
          <w:sz w:val="24"/>
        </w:rPr>
      </w:pPr>
    </w:p>
    <w:p w:rsidR="001B32E2" w:rsidRDefault="001B32E2" w:rsidP="001B32E2">
      <w:pPr>
        <w:ind w:firstLineChars="200" w:firstLine="480"/>
        <w:rPr>
          <w:rFonts w:ascii="宋体" w:hAnsi="宋体"/>
          <w:sz w:val="24"/>
        </w:rPr>
      </w:pPr>
    </w:p>
    <w:p w:rsidR="001B32E2" w:rsidRDefault="001B32E2" w:rsidP="00561305"/>
    <w:p w:rsidR="001B32E2" w:rsidRDefault="001B32E2" w:rsidP="001B32E2"/>
    <w:p w:rsidR="001B32E2" w:rsidRPr="00561305" w:rsidRDefault="001B32E2" w:rsidP="00561305">
      <w:pPr>
        <w:rPr>
          <w:rFonts w:ascii="黑体" w:eastAsia="黑体" w:hAnsi="黑体"/>
          <w:sz w:val="24"/>
        </w:rPr>
      </w:pPr>
      <w:r w:rsidRPr="00561305">
        <w:rPr>
          <w:rFonts w:ascii="黑体" w:eastAsia="黑体" w:hAnsi="黑体" w:hint="eastAsia"/>
          <w:sz w:val="24"/>
        </w:rPr>
        <w:t>环境与资源保护法学硕士研究生点简介</w:t>
      </w:r>
    </w:p>
    <w:p w:rsidR="001B32E2" w:rsidRPr="00561305" w:rsidRDefault="001B32E2" w:rsidP="001B32E2">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t>西北民族大学法学院的历史，最早可以追溯至1952年原西北民族学院设立的司法系，是西部地区解放后率先开设法学专业、成立法律系部的院校之一。原西北民族学院司法系在1952年9月至1961年7月期间，为西部民族地区培养了一大批德才兼备的法律工作者。为西部地区的社会、经济发展及法制建设做出了一定的贡献。改革开放以后，尤其是20世纪90年代以来，西北民族大学的法学专业得到了迅速发展。环境与资源保护法学硕士研究生点于2003年经国务院学位办审核批准设立，2004年正式招生。</w:t>
      </w:r>
    </w:p>
    <w:p w:rsidR="001B32E2" w:rsidRPr="00561305" w:rsidRDefault="001B32E2" w:rsidP="001B32E2">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t>环境与资源保护法学硕士研究生点现设有生态与环境法治研究、资源与环境法治研究、能源战略与新能源研究三个研究方向。</w:t>
      </w:r>
    </w:p>
    <w:p w:rsidR="001B32E2" w:rsidRPr="00561305" w:rsidRDefault="001B32E2" w:rsidP="001B32E2">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lastRenderedPageBreak/>
        <w:t>第一，生态与环境法治研究方向主要致力于国家尤其是西部地区生态建设的重要战略、生态文明与生态文化、江河及其流域的治理、森林、植被、草原生态的保护等方面的法治问题研究；</w:t>
      </w:r>
    </w:p>
    <w:p w:rsidR="001B32E2" w:rsidRPr="00561305" w:rsidRDefault="001B32E2" w:rsidP="001B32E2">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t>第二，资源与环境法治研究方向主要致力于国家尤其是西部地区自然资源的合理开发、利用和保护等方面的法治问题研究；</w:t>
      </w:r>
    </w:p>
    <w:p w:rsidR="001B32E2" w:rsidRPr="00561305" w:rsidRDefault="001B32E2" w:rsidP="001B32E2">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t>第三，能源战略与新能源研究方向主要致力于国家的能源战略以及西部地区新能源基地建设等方面的法治问题研究。</w:t>
      </w:r>
    </w:p>
    <w:p w:rsidR="001B32E2" w:rsidRPr="00561305" w:rsidRDefault="001B32E2" w:rsidP="001B32E2">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t>总而言之，该三个研究方向致力于为国家尤其是西部地区构建生态安全屏障、环境保护、资源的合理开发利用、能源战略（包括新能源基地的建设）献计献策，从而为可持续发展战略提供较好的服务。</w:t>
      </w:r>
    </w:p>
    <w:p w:rsidR="001B32E2" w:rsidRPr="00561305" w:rsidRDefault="001B32E2" w:rsidP="001B32E2">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t>环境与资源保护法学硕士研究生点师资结构合理，现有教授5人，副教授1人。其中1人具有博士学位。此外，还聘请了校外知名专家作为兼职教授。 环境与资源保护法学专业教师先后主持国家社科规划课题4项、国家民委课题2项、甘肃省人大常委会课题2项；出版著作10余部；获得省部级奖项9项；参加重大国际会议10余次；发表论文100余篇。马玉祥教授作为全国政协委员在十届一次、二次、三次全会和十届全国政协第六次常委会上提交了关于民族区域自治、民族地区经济、社会发展和实施西部大开发战略方面的提案10余件，并针对民族区域经济与可持续发展、西部开发促进法的立法、构建民族地区和谐社会等问题做了发言。中央电视台、中央人民广播电台、法制日报等各大媒体都对此作了相关报道，取得了较好的社会效果。另外，本学科专业的学者还担任省、市人大常委会的立法顾问、政府参事以及省级学术团体的常务理事或理事，积极参与了省、市人大以及政府组织的立法调研、论证、起草工作，为决策部门提出了科学、合理的建议和对策，使法学理论研究最大限度地发挥社会作用。</w:t>
      </w:r>
    </w:p>
    <w:p w:rsidR="001B32E2" w:rsidRPr="00561305" w:rsidRDefault="001B32E2" w:rsidP="00561305">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t>环境与资源保护法学硕士研究生点注重人才培养的质量，努力探索教学方法的改革与完善，认真实施研究生创新计划，重视教学实践、科研实践、社会实际工作实践，努力培养研究生的创新能力、运用专业知识解决实际问题的能力以及适应社会的能力。</w:t>
      </w:r>
    </w:p>
    <w:p w:rsidR="001B32E2" w:rsidRPr="00561305" w:rsidRDefault="001B32E2" w:rsidP="001B32E2">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t>总之，环境与资源保护法学硕士研究生点经过十余年的积累和发展，已经成为一个学科体系完整、教学科研能力强、社会实践能力强、导师组成员的年龄、职称、学历结构较为合理的学科点。</w:t>
      </w:r>
    </w:p>
    <w:p w:rsidR="007735F2" w:rsidRDefault="001B32E2" w:rsidP="00561305">
      <w:pPr>
        <w:ind w:firstLineChars="200" w:firstLine="480"/>
        <w:rPr>
          <w:rFonts w:asciiTheme="minorEastAsia" w:eastAsiaTheme="minorEastAsia" w:hAnsiTheme="minorEastAsia"/>
          <w:sz w:val="24"/>
        </w:rPr>
      </w:pPr>
      <w:r w:rsidRPr="00561305">
        <w:rPr>
          <w:rFonts w:asciiTheme="minorEastAsia" w:eastAsiaTheme="minorEastAsia" w:hAnsiTheme="minorEastAsia" w:hint="eastAsia"/>
          <w:sz w:val="24"/>
        </w:rPr>
        <w:t>环境与资源保护法学专业导师组组长：</w:t>
      </w:r>
    </w:p>
    <w:p w:rsidR="007735F2" w:rsidRDefault="007735F2" w:rsidP="00561305">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    </w:t>
      </w:r>
      <w:r w:rsidR="001B32E2" w:rsidRPr="00561305">
        <w:rPr>
          <w:rFonts w:asciiTheme="minorEastAsia" w:eastAsiaTheme="minorEastAsia" w:hAnsiTheme="minorEastAsia" w:hint="eastAsia"/>
          <w:sz w:val="24"/>
        </w:rPr>
        <w:t xml:space="preserve">张贵玲  电话：13919066085  </w:t>
      </w:r>
    </w:p>
    <w:p w:rsidR="001B32E2" w:rsidRDefault="007735F2" w:rsidP="00561305">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            </w:t>
      </w:r>
      <w:r w:rsidR="001B32E2" w:rsidRPr="00561305">
        <w:rPr>
          <w:rFonts w:asciiTheme="minorEastAsia" w:eastAsiaTheme="minorEastAsia" w:hAnsiTheme="minorEastAsia" w:hint="eastAsia"/>
          <w:sz w:val="24"/>
        </w:rPr>
        <w:t>电子邮箱：</w:t>
      </w:r>
      <w:hyperlink r:id="rId7" w:history="1">
        <w:r w:rsidR="00561305" w:rsidRPr="00561305">
          <w:rPr>
            <w:rStyle w:val="a5"/>
            <w:rFonts w:asciiTheme="minorEastAsia" w:eastAsiaTheme="minorEastAsia" w:hAnsiTheme="minorEastAsia" w:hint="eastAsia"/>
            <w:color w:val="auto"/>
            <w:sz w:val="24"/>
            <w:u w:val="none"/>
          </w:rPr>
          <w:t>997421739@qq.com</w:t>
        </w:r>
      </w:hyperlink>
    </w:p>
    <w:p w:rsidR="00561305" w:rsidRDefault="00561305" w:rsidP="00561305">
      <w:pPr>
        <w:ind w:firstLineChars="200" w:firstLine="480"/>
        <w:rPr>
          <w:rFonts w:asciiTheme="minorEastAsia" w:eastAsiaTheme="minorEastAsia" w:hAnsiTheme="minorEastAsia"/>
          <w:sz w:val="24"/>
        </w:rPr>
      </w:pPr>
    </w:p>
    <w:p w:rsidR="00561305" w:rsidRPr="00561305" w:rsidRDefault="00561305" w:rsidP="00561305">
      <w:pPr>
        <w:ind w:firstLineChars="200" w:firstLine="480"/>
        <w:rPr>
          <w:rFonts w:asciiTheme="minorEastAsia" w:eastAsiaTheme="minorEastAsia" w:hAnsiTheme="minorEastAsia"/>
          <w:sz w:val="24"/>
        </w:rPr>
      </w:pPr>
    </w:p>
    <w:p w:rsidR="001B32E2" w:rsidRPr="00561305" w:rsidRDefault="001B32E2" w:rsidP="00561305">
      <w:pPr>
        <w:rPr>
          <w:rFonts w:ascii="黑体" w:eastAsia="黑体" w:hAnsi="黑体"/>
          <w:sz w:val="24"/>
        </w:rPr>
      </w:pPr>
      <w:r w:rsidRPr="00561305">
        <w:rPr>
          <w:rFonts w:ascii="黑体" w:eastAsia="黑体" w:hAnsi="黑体" w:hint="eastAsia"/>
          <w:sz w:val="24"/>
        </w:rPr>
        <w:t>法律硕士学位授权点介绍</w:t>
      </w:r>
    </w:p>
    <w:p w:rsidR="001B32E2" w:rsidRDefault="001B32E2" w:rsidP="001B32E2">
      <w:pPr>
        <w:ind w:firstLineChars="200" w:firstLine="480"/>
        <w:rPr>
          <w:rFonts w:ascii="宋体" w:hAnsi="宋体" w:cs="宋体"/>
          <w:sz w:val="24"/>
        </w:rPr>
      </w:pPr>
      <w:r>
        <w:rPr>
          <w:rFonts w:ascii="宋体" w:hAnsi="宋体" w:cs="宋体" w:hint="eastAsia"/>
          <w:sz w:val="24"/>
        </w:rPr>
        <w:t>上世纪90年代初，我国为加速培养高层应用型专门人才开始设置法律硕士专业学位。西北民大法学院成为我国第八批被授予培养法律硕士的单位，我院法律硕士人才培养目标为：</w:t>
      </w:r>
      <w:r>
        <w:rPr>
          <w:rFonts w:ascii="宋体" w:hAnsi="宋体" w:cs="宋体" w:hint="eastAsia"/>
          <w:color w:val="000000"/>
          <w:kern w:val="0"/>
          <w:sz w:val="24"/>
        </w:rPr>
        <w:t xml:space="preserve">为法律职业部门培养具有社会主义法治理念、德才兼备、高层次的专门型、实务型法律人才，培养特色主要是面向少数民族地区培养法律硕士人才，招生对象为具有国民教育序列大学本科学历 ( 或本科同等学力 ) 的毕业生。采用全日制学习方式，学习年限一般为 2-3 年。 </w:t>
      </w:r>
      <w:r>
        <w:rPr>
          <w:rFonts w:ascii="宋体" w:hAnsi="宋体" w:cs="宋体" w:hint="eastAsia"/>
          <w:sz w:val="24"/>
        </w:rPr>
        <w:t>2010年开始招收第一批全日制法学（即法本法硕）和非法学法律硕士生（非法本法</w:t>
      </w:r>
      <w:proofErr w:type="gramStart"/>
      <w:r>
        <w:rPr>
          <w:rFonts w:ascii="宋体" w:hAnsi="宋体" w:cs="宋体" w:hint="eastAsia"/>
          <w:sz w:val="24"/>
        </w:rPr>
        <w:t>硕</w:t>
      </w:r>
      <w:proofErr w:type="gramEnd"/>
      <w:r>
        <w:rPr>
          <w:rFonts w:ascii="宋体" w:hAnsi="宋体" w:cs="宋体" w:hint="eastAsia"/>
          <w:sz w:val="24"/>
        </w:rPr>
        <w:t>），全日制法本法</w:t>
      </w:r>
      <w:proofErr w:type="gramStart"/>
      <w:r>
        <w:rPr>
          <w:rFonts w:ascii="宋体" w:hAnsi="宋体" w:cs="宋体" w:hint="eastAsia"/>
          <w:sz w:val="24"/>
        </w:rPr>
        <w:t>硕</w:t>
      </w:r>
      <w:proofErr w:type="gramEnd"/>
      <w:r>
        <w:rPr>
          <w:rFonts w:ascii="宋体" w:hAnsi="宋体" w:cs="宋体" w:hint="eastAsia"/>
          <w:sz w:val="24"/>
        </w:rPr>
        <w:t>学制2年，全日制非法本法</w:t>
      </w:r>
      <w:proofErr w:type="gramStart"/>
      <w:r>
        <w:rPr>
          <w:rFonts w:ascii="宋体" w:hAnsi="宋体" w:cs="宋体" w:hint="eastAsia"/>
          <w:sz w:val="24"/>
        </w:rPr>
        <w:t>硕</w:t>
      </w:r>
      <w:proofErr w:type="gramEnd"/>
      <w:r>
        <w:rPr>
          <w:rFonts w:ascii="宋体" w:hAnsi="宋体" w:cs="宋体" w:hint="eastAsia"/>
          <w:sz w:val="24"/>
        </w:rPr>
        <w:t>学制3年。目前共招收六批：2010级共招</w:t>
      </w:r>
      <w:r>
        <w:rPr>
          <w:rFonts w:ascii="宋体" w:hAnsi="宋体" w:cs="宋体" w:hint="eastAsia"/>
          <w:sz w:val="24"/>
        </w:rPr>
        <w:lastRenderedPageBreak/>
        <w:t>收31名，2011级共招收40名，2012年已招收40人，2013年共招收38名，2014年共招收49人，2015年共招收53人。</w:t>
      </w:r>
    </w:p>
    <w:p w:rsidR="001B32E2" w:rsidRDefault="001B32E2" w:rsidP="001B32E2">
      <w:pPr>
        <w:ind w:firstLineChars="250" w:firstLine="600"/>
        <w:rPr>
          <w:rFonts w:ascii="宋体" w:hAnsi="宋体" w:cs="宋体"/>
          <w:sz w:val="24"/>
        </w:rPr>
      </w:pPr>
      <w:r>
        <w:rPr>
          <w:rFonts w:ascii="宋体" w:hAnsi="宋体" w:cs="宋体" w:hint="eastAsia"/>
          <w:sz w:val="24"/>
        </w:rPr>
        <w:t>在课程设置上严格按照全国法律硕士专业学位教育指导委员会设定的必修课及选修课授课，还另设有大量院内选修课并特别注重突出案例教学，其中法本法</w:t>
      </w:r>
      <w:proofErr w:type="gramStart"/>
      <w:r>
        <w:rPr>
          <w:rFonts w:ascii="宋体" w:hAnsi="宋体" w:cs="宋体" w:hint="eastAsia"/>
          <w:sz w:val="24"/>
        </w:rPr>
        <w:t>硕</w:t>
      </w:r>
      <w:proofErr w:type="gramEnd"/>
      <w:r>
        <w:rPr>
          <w:rFonts w:ascii="宋体" w:hAnsi="宋体" w:cs="宋体" w:hint="eastAsia"/>
          <w:sz w:val="24"/>
        </w:rPr>
        <w:t>教学侧重专题式讲座，而非法本法</w:t>
      </w:r>
      <w:proofErr w:type="gramStart"/>
      <w:r>
        <w:rPr>
          <w:rFonts w:ascii="宋体" w:hAnsi="宋体" w:cs="宋体" w:hint="eastAsia"/>
          <w:sz w:val="24"/>
        </w:rPr>
        <w:t>硕</w:t>
      </w:r>
      <w:proofErr w:type="gramEnd"/>
      <w:r>
        <w:rPr>
          <w:rFonts w:ascii="宋体" w:hAnsi="宋体" w:cs="宋体" w:hint="eastAsia"/>
          <w:sz w:val="24"/>
        </w:rPr>
        <w:t>侧重法学知识的全面掌握。法本法</w:t>
      </w:r>
      <w:proofErr w:type="gramStart"/>
      <w:r>
        <w:rPr>
          <w:rFonts w:ascii="宋体" w:hAnsi="宋体" w:cs="宋体" w:hint="eastAsia"/>
          <w:sz w:val="24"/>
        </w:rPr>
        <w:t>硕</w:t>
      </w:r>
      <w:proofErr w:type="gramEnd"/>
      <w:r>
        <w:rPr>
          <w:rFonts w:ascii="宋体" w:hAnsi="宋体" w:cs="宋体" w:hint="eastAsia"/>
          <w:sz w:val="24"/>
        </w:rPr>
        <w:t>授课时间1年，实习1年；非法本法</w:t>
      </w:r>
      <w:proofErr w:type="gramStart"/>
      <w:r>
        <w:rPr>
          <w:rFonts w:ascii="宋体" w:hAnsi="宋体" w:cs="宋体" w:hint="eastAsia"/>
          <w:sz w:val="24"/>
        </w:rPr>
        <w:t>硕</w:t>
      </w:r>
      <w:proofErr w:type="gramEnd"/>
      <w:r>
        <w:rPr>
          <w:rFonts w:ascii="宋体" w:hAnsi="宋体" w:cs="宋体" w:hint="eastAsia"/>
          <w:sz w:val="24"/>
        </w:rPr>
        <w:t>授课时间2年，实习1年。</w:t>
      </w:r>
    </w:p>
    <w:p w:rsidR="001B32E2" w:rsidRDefault="001B32E2" w:rsidP="001B32E2">
      <w:pPr>
        <w:ind w:firstLineChars="250" w:firstLine="600"/>
        <w:rPr>
          <w:rFonts w:ascii="宋体" w:hAnsi="宋体" w:cs="宋体"/>
          <w:sz w:val="24"/>
        </w:rPr>
      </w:pPr>
      <w:r>
        <w:rPr>
          <w:rFonts w:ascii="宋体" w:hAnsi="宋体" w:cs="宋体" w:hint="eastAsia"/>
          <w:sz w:val="24"/>
        </w:rPr>
        <w:t>法学院法律硕士学位点共有导师17人，其中教授4人，博士4人。其余均为硕士，形成了较合理的人才梯队。在科研方面，已出版专著几十部，已公开发表省级和国家级论文共百余篇，其中核心期刊20余篇，主持或参加有国家社科基金项目、国家民委项目、甘肃省社科规划项目等若干项。或省级项目二等奖1项、三等奖2项。获“挑战杯”甘肃省大学生课外学术科技作品竞赛优秀指导教师称号若干次，多名教师富有律师实务经验。</w:t>
      </w:r>
    </w:p>
    <w:p w:rsidR="001B32E2" w:rsidRDefault="001B32E2" w:rsidP="00561305">
      <w:pPr>
        <w:rPr>
          <w:sz w:val="24"/>
        </w:rPr>
      </w:pPr>
    </w:p>
    <w:p w:rsidR="001B32E2" w:rsidRDefault="001B32E2" w:rsidP="001B32E2">
      <w:pPr>
        <w:ind w:firstLineChars="250" w:firstLine="600"/>
        <w:rPr>
          <w:sz w:val="24"/>
        </w:rPr>
      </w:pPr>
      <w:r>
        <w:rPr>
          <w:rFonts w:hint="eastAsia"/>
          <w:sz w:val="24"/>
        </w:rPr>
        <w:t>葛少芸：电话：</w:t>
      </w:r>
      <w:r>
        <w:rPr>
          <w:rFonts w:hint="eastAsia"/>
          <w:sz w:val="24"/>
        </w:rPr>
        <w:t>18693191119</w:t>
      </w:r>
    </w:p>
    <w:p w:rsidR="001B32E2" w:rsidRPr="00561305" w:rsidRDefault="001B32E2" w:rsidP="001B32E2">
      <w:pPr>
        <w:ind w:firstLineChars="250" w:firstLine="600"/>
        <w:rPr>
          <w:sz w:val="24"/>
        </w:rPr>
      </w:pPr>
      <w:r>
        <w:rPr>
          <w:rFonts w:hint="eastAsia"/>
          <w:sz w:val="24"/>
        </w:rPr>
        <w:t xml:space="preserve">        </w:t>
      </w:r>
      <w:r>
        <w:rPr>
          <w:rFonts w:hint="eastAsia"/>
          <w:sz w:val="24"/>
        </w:rPr>
        <w:t>邮箱：</w:t>
      </w:r>
      <w:hyperlink r:id="rId8" w:history="1">
        <w:r w:rsidRPr="00561305">
          <w:rPr>
            <w:rStyle w:val="a5"/>
            <w:rFonts w:hint="eastAsia"/>
            <w:color w:val="auto"/>
            <w:sz w:val="24"/>
            <w:u w:val="none"/>
          </w:rPr>
          <w:t>geshaoyun@yahoo.com.cn</w:t>
        </w:r>
      </w:hyperlink>
    </w:p>
    <w:p w:rsidR="009249A6" w:rsidRPr="001B32E2" w:rsidRDefault="009B041D"/>
    <w:sectPr w:rsidR="009249A6" w:rsidRPr="001B32E2" w:rsidSect="00DF5A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776" w:rsidRDefault="00C90776" w:rsidP="001B32E2">
      <w:r>
        <w:separator/>
      </w:r>
    </w:p>
  </w:endnote>
  <w:endnote w:type="continuationSeparator" w:id="0">
    <w:p w:rsidR="00C90776" w:rsidRDefault="00C90776" w:rsidP="001B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776" w:rsidRDefault="00C90776" w:rsidP="001B32E2">
      <w:r>
        <w:separator/>
      </w:r>
    </w:p>
  </w:footnote>
  <w:footnote w:type="continuationSeparator" w:id="0">
    <w:p w:rsidR="00C90776" w:rsidRDefault="00C90776" w:rsidP="001B32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500B5"/>
    <w:rsid w:val="001B32E2"/>
    <w:rsid w:val="002F5533"/>
    <w:rsid w:val="00561305"/>
    <w:rsid w:val="00626B92"/>
    <w:rsid w:val="006500B5"/>
    <w:rsid w:val="007735F2"/>
    <w:rsid w:val="009B041D"/>
    <w:rsid w:val="00A415DD"/>
    <w:rsid w:val="00C90776"/>
    <w:rsid w:val="00CA4342"/>
    <w:rsid w:val="00DF5A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2E2"/>
    <w:pPr>
      <w:widowControl w:val="0"/>
      <w:jc w:val="both"/>
    </w:pPr>
    <w:rPr>
      <w:rFonts w:ascii="Times New Roman" w:eastAsia="宋体" w:hAnsi="Times New Roman" w:cs="Times New Roman"/>
      <w:szCs w:val="24"/>
    </w:rPr>
  </w:style>
  <w:style w:type="paragraph" w:styleId="1">
    <w:name w:val="heading 1"/>
    <w:basedOn w:val="a"/>
    <w:next w:val="a"/>
    <w:link w:val="1Char"/>
    <w:qFormat/>
    <w:rsid w:val="001B32E2"/>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32E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32E2"/>
    <w:rPr>
      <w:sz w:val="18"/>
      <w:szCs w:val="18"/>
    </w:rPr>
  </w:style>
  <w:style w:type="paragraph" w:styleId="a4">
    <w:name w:val="footer"/>
    <w:basedOn w:val="a"/>
    <w:link w:val="Char0"/>
    <w:uiPriority w:val="99"/>
    <w:unhideWhenUsed/>
    <w:rsid w:val="001B32E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32E2"/>
    <w:rPr>
      <w:sz w:val="18"/>
      <w:szCs w:val="18"/>
    </w:rPr>
  </w:style>
  <w:style w:type="character" w:customStyle="1" w:styleId="1Char">
    <w:name w:val="标题 1 Char"/>
    <w:basedOn w:val="a0"/>
    <w:link w:val="1"/>
    <w:rsid w:val="001B32E2"/>
    <w:rPr>
      <w:rFonts w:ascii="Times New Roman" w:eastAsia="宋体" w:hAnsi="Times New Roman" w:cs="Times New Roman"/>
      <w:b/>
      <w:bCs/>
      <w:kern w:val="44"/>
      <w:sz w:val="44"/>
      <w:szCs w:val="44"/>
    </w:rPr>
  </w:style>
  <w:style w:type="character" w:styleId="a5">
    <w:name w:val="Hyperlink"/>
    <w:rsid w:val="001B32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2E2"/>
    <w:pPr>
      <w:widowControl w:val="0"/>
      <w:jc w:val="both"/>
    </w:pPr>
    <w:rPr>
      <w:rFonts w:ascii="Times New Roman" w:eastAsia="宋体" w:hAnsi="Times New Roman" w:cs="Times New Roman"/>
      <w:szCs w:val="24"/>
    </w:rPr>
  </w:style>
  <w:style w:type="paragraph" w:styleId="1">
    <w:name w:val="heading 1"/>
    <w:basedOn w:val="a"/>
    <w:next w:val="a"/>
    <w:link w:val="1Char"/>
    <w:qFormat/>
    <w:rsid w:val="001B32E2"/>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32E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B32E2"/>
    <w:rPr>
      <w:sz w:val="18"/>
      <w:szCs w:val="18"/>
    </w:rPr>
  </w:style>
  <w:style w:type="paragraph" w:styleId="a4">
    <w:name w:val="footer"/>
    <w:basedOn w:val="a"/>
    <w:link w:val="Char0"/>
    <w:uiPriority w:val="99"/>
    <w:unhideWhenUsed/>
    <w:rsid w:val="001B32E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B32E2"/>
    <w:rPr>
      <w:sz w:val="18"/>
      <w:szCs w:val="18"/>
    </w:rPr>
  </w:style>
  <w:style w:type="character" w:customStyle="1" w:styleId="1Char">
    <w:name w:val="标题 1 Char"/>
    <w:basedOn w:val="a0"/>
    <w:link w:val="1"/>
    <w:rsid w:val="001B32E2"/>
    <w:rPr>
      <w:rFonts w:ascii="Times New Roman" w:eastAsia="宋体" w:hAnsi="Times New Roman" w:cs="Times New Roman"/>
      <w:b/>
      <w:bCs/>
      <w:kern w:val="44"/>
      <w:sz w:val="44"/>
      <w:szCs w:val="44"/>
    </w:rPr>
  </w:style>
  <w:style w:type="character" w:styleId="a5">
    <w:name w:val="Hyperlink"/>
    <w:rsid w:val="001B32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shaoyun@yahoo.com.cn" TargetMode="External"/><Relationship Id="rId3" Type="http://schemas.openxmlformats.org/officeDocument/2006/relationships/settings" Target="settings.xml"/><Relationship Id="rId7" Type="http://schemas.openxmlformats.org/officeDocument/2006/relationships/hyperlink" Target="mailto:997421739@qq.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458</Words>
  <Characters>2614</Characters>
  <Application>Microsoft Office Word</Application>
  <DocSecurity>0</DocSecurity>
  <Lines>21</Lines>
  <Paragraphs>6</Paragraphs>
  <ScaleCrop>false</ScaleCrop>
  <Company/>
  <LinksUpToDate>false</LinksUpToDate>
  <CharactersWithSpaces>3066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Adimin</dc:creator>
  <cp:keywords/>
  <dc:description/>
  <cp:lastModifiedBy>Adimin</cp:lastModifiedBy>
  <cp:revision>6</cp:revision>
  <dcterms:created xsi:type="dcterms:W3CDTF">2015-09-18T03:54:00Z</dcterms:created>
  <dcterms:modified xsi:type="dcterms:W3CDTF">2015-09-21T03:03:00Z</dcterms:modified>
</cp:coreProperties>
</file>