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23" w:rsidRPr="001B62AF" w:rsidRDefault="00CA3223" w:rsidP="00727F66">
      <w:pPr>
        <w:jc w:val="center"/>
        <w:rPr>
          <w:b/>
          <w:sz w:val="30"/>
          <w:szCs w:val="30"/>
        </w:rPr>
      </w:pPr>
      <w:r w:rsidRPr="001B62AF">
        <w:rPr>
          <w:rFonts w:hint="eastAsia"/>
          <w:b/>
          <w:sz w:val="30"/>
          <w:szCs w:val="30"/>
        </w:rPr>
        <w:t>农业工程专业学位硕士点简介</w:t>
      </w:r>
    </w:p>
    <w:p w:rsidR="00CA3223" w:rsidRDefault="00CA3223" w:rsidP="00485DC5">
      <w:pPr>
        <w:snapToGrid w:val="0"/>
        <w:spacing w:line="360" w:lineRule="auto"/>
        <w:ind w:firstLineChars="200" w:firstLine="31680"/>
        <w:rPr>
          <w:rFonts w:ascii="仿宋_GB2312" w:eastAsia="仿宋_GB2312" w:hAnsi="宋体" w:cs="宋体"/>
          <w:color w:val="000000"/>
          <w:sz w:val="24"/>
          <w:szCs w:val="24"/>
        </w:rPr>
      </w:pPr>
    </w:p>
    <w:p w:rsidR="00CA3223" w:rsidRPr="00AC7BA0" w:rsidRDefault="00CA3223" w:rsidP="00485DC5">
      <w:pPr>
        <w:snapToGrid w:val="0"/>
        <w:spacing w:line="360" w:lineRule="auto"/>
        <w:ind w:firstLineChars="200" w:firstLine="31680"/>
        <w:rPr>
          <w:rFonts w:ascii="仿宋_GB2312" w:eastAsia="仿宋_GB2312" w:hAnsi="宋体" w:cs="宋体"/>
          <w:color w:val="000000"/>
          <w:sz w:val="24"/>
          <w:szCs w:val="24"/>
        </w:rPr>
      </w:pPr>
      <w:r w:rsidRPr="00AC7BA0">
        <w:rPr>
          <w:rFonts w:ascii="仿宋_GB2312" w:eastAsia="仿宋_GB2312" w:hAnsi="宋体" w:cs="宋体" w:hint="eastAsia"/>
          <w:color w:val="000000"/>
          <w:sz w:val="24"/>
          <w:szCs w:val="24"/>
        </w:rPr>
        <w:t>农业工程硕士点依托赣南师范学院国家脐橙工程技术研究中心成立，该学位点由脐橙学院（生命与环境科学学院）、数学与计算机科学学院、物理与电子信息学院等学院共同建设。</w:t>
      </w:r>
      <w:r w:rsidRPr="00AC7BA0">
        <w:rPr>
          <w:rFonts w:ascii="仿宋_GB2312" w:eastAsia="仿宋_GB2312" w:hAnsi="宋体" w:hint="eastAsia"/>
          <w:sz w:val="24"/>
          <w:szCs w:val="24"/>
        </w:rPr>
        <w:t>本硕士点设置了</w:t>
      </w:r>
      <w:r w:rsidRPr="00AC7BA0">
        <w:rPr>
          <w:rFonts w:ascii="仿宋_GB2312" w:eastAsia="仿宋_GB2312" w:hAnsi="宋体" w:hint="eastAsia"/>
          <w:b/>
          <w:sz w:val="24"/>
          <w:szCs w:val="24"/>
        </w:rPr>
        <w:t>园艺工程与农产品加工工程</w:t>
      </w:r>
      <w:r w:rsidRPr="00AC7BA0">
        <w:rPr>
          <w:rFonts w:ascii="仿宋_GB2312" w:eastAsia="仿宋_GB2312" w:hAnsi="Arial" w:cs="Arial" w:hint="eastAsia"/>
          <w:b/>
          <w:color w:val="000000"/>
          <w:kern w:val="0"/>
          <w:sz w:val="24"/>
          <w:szCs w:val="24"/>
        </w:rPr>
        <w:t>、</w:t>
      </w:r>
      <w:r w:rsidRPr="00AC7BA0">
        <w:rPr>
          <w:rFonts w:ascii="仿宋_GB2312" w:eastAsia="仿宋_GB2312" w:hAnsi="宋体" w:hint="eastAsia"/>
          <w:b/>
          <w:sz w:val="24"/>
          <w:szCs w:val="24"/>
        </w:rPr>
        <w:t>农业生物环境与生态修复工程、农业信息技术与自动化和农业工程检测与控制技术四个招生方向</w:t>
      </w:r>
      <w:r w:rsidRPr="00AC7BA0">
        <w:rPr>
          <w:rFonts w:ascii="仿宋_GB2312" w:eastAsia="仿宋_GB2312" w:hAnsi="宋体" w:hint="eastAsia"/>
          <w:sz w:val="24"/>
          <w:szCs w:val="24"/>
        </w:rPr>
        <w:t>。</w:t>
      </w:r>
    </w:p>
    <w:p w:rsidR="00CA3223" w:rsidRDefault="00CA3223" w:rsidP="00485DC5">
      <w:pPr>
        <w:snapToGrid w:val="0"/>
        <w:spacing w:line="360" w:lineRule="auto"/>
        <w:ind w:firstLineChars="200" w:firstLine="31680"/>
        <w:rPr>
          <w:rFonts w:ascii="仿宋_GB2312" w:eastAsia="仿宋_GB2312" w:hAnsi="仿宋"/>
          <w:sz w:val="24"/>
          <w:szCs w:val="24"/>
        </w:rPr>
      </w:pPr>
      <w:r w:rsidRPr="00AC7BA0">
        <w:rPr>
          <w:rFonts w:ascii="仿宋_GB2312" w:eastAsia="仿宋_GB2312" w:hAnsi="仿宋" w:hint="eastAsia"/>
          <w:sz w:val="24"/>
          <w:szCs w:val="24"/>
        </w:rPr>
        <w:t>本硕士点现有</w:t>
      </w:r>
      <w:r w:rsidRPr="00D2653E">
        <w:rPr>
          <w:rFonts w:ascii="仿宋_GB2312" w:eastAsia="仿宋_GB2312" w:hAnsi="仿宋" w:hint="eastAsia"/>
          <w:sz w:val="24"/>
          <w:szCs w:val="24"/>
        </w:rPr>
        <w:t>包括</w:t>
      </w:r>
      <w:r>
        <w:rPr>
          <w:rFonts w:ascii="仿宋_GB2312" w:eastAsia="仿宋_GB2312" w:hAnsi="仿宋"/>
          <w:sz w:val="24"/>
          <w:szCs w:val="24"/>
        </w:rPr>
        <w:t>20</w:t>
      </w:r>
      <w:r>
        <w:rPr>
          <w:rFonts w:ascii="仿宋_GB2312" w:eastAsia="仿宋_GB2312" w:hAnsi="仿宋" w:hint="eastAsia"/>
          <w:sz w:val="24"/>
          <w:szCs w:val="24"/>
        </w:rPr>
        <w:t>余</w:t>
      </w:r>
      <w:r w:rsidRPr="00D2653E">
        <w:rPr>
          <w:rFonts w:ascii="仿宋_GB2312" w:eastAsia="仿宋_GB2312" w:hAnsi="仿宋" w:hint="eastAsia"/>
          <w:sz w:val="24"/>
          <w:szCs w:val="24"/>
        </w:rPr>
        <w:t>位硕士研究生导师在内</w:t>
      </w:r>
      <w:r>
        <w:rPr>
          <w:rFonts w:ascii="仿宋_GB2312" w:eastAsia="仿宋_GB2312" w:hAnsi="仿宋" w:hint="eastAsia"/>
          <w:sz w:val="24"/>
          <w:szCs w:val="24"/>
        </w:rPr>
        <w:t>的</w:t>
      </w:r>
      <w:r w:rsidRPr="00AC7BA0">
        <w:rPr>
          <w:rFonts w:ascii="仿宋_GB2312" w:eastAsia="仿宋_GB2312" w:hAnsi="仿宋" w:hint="eastAsia"/>
          <w:sz w:val="24"/>
          <w:szCs w:val="24"/>
        </w:rPr>
        <w:t>从事农业工程化科技研发和成果工程化</w:t>
      </w:r>
      <w:r>
        <w:rPr>
          <w:rFonts w:ascii="仿宋_GB2312" w:eastAsia="仿宋_GB2312" w:hAnsi="仿宋" w:hint="eastAsia"/>
          <w:sz w:val="24"/>
          <w:szCs w:val="24"/>
        </w:rPr>
        <w:t>应用</w:t>
      </w:r>
      <w:r w:rsidRPr="00AC7BA0">
        <w:rPr>
          <w:rFonts w:ascii="仿宋_GB2312" w:eastAsia="仿宋_GB2312" w:hAnsi="仿宋" w:hint="eastAsia"/>
          <w:sz w:val="24"/>
          <w:szCs w:val="24"/>
        </w:rPr>
        <w:t>的科技人员</w:t>
      </w:r>
      <w:r>
        <w:rPr>
          <w:rFonts w:ascii="仿宋_GB2312" w:eastAsia="仿宋_GB2312" w:hAnsi="Times New Roman"/>
          <w:sz w:val="24"/>
          <w:szCs w:val="24"/>
        </w:rPr>
        <w:t>75</w:t>
      </w:r>
      <w:r>
        <w:rPr>
          <w:rFonts w:ascii="仿宋_GB2312" w:eastAsia="仿宋_GB2312" w:hAnsi="Times New Roman" w:hint="eastAsia"/>
          <w:sz w:val="24"/>
          <w:szCs w:val="24"/>
        </w:rPr>
        <w:t>余</w:t>
      </w:r>
      <w:r w:rsidRPr="00AC7BA0">
        <w:rPr>
          <w:rFonts w:ascii="仿宋_GB2312" w:eastAsia="仿宋_GB2312" w:hAnsi="仿宋" w:hint="eastAsia"/>
          <w:sz w:val="24"/>
          <w:szCs w:val="24"/>
        </w:rPr>
        <w:t>人，其中高级职称</w:t>
      </w:r>
      <w:r>
        <w:rPr>
          <w:rFonts w:ascii="仿宋_GB2312" w:eastAsia="仿宋_GB2312" w:hAnsi="Times New Roman"/>
          <w:sz w:val="24"/>
          <w:szCs w:val="24"/>
        </w:rPr>
        <w:t>44</w:t>
      </w:r>
      <w:r w:rsidRPr="00AC7BA0">
        <w:rPr>
          <w:rFonts w:ascii="仿宋_GB2312" w:eastAsia="仿宋_GB2312" w:hAnsi="仿宋" w:hint="eastAsia"/>
          <w:sz w:val="24"/>
          <w:szCs w:val="24"/>
        </w:rPr>
        <w:t>人，博士</w:t>
      </w:r>
      <w:r w:rsidRPr="00AC7BA0">
        <w:rPr>
          <w:rFonts w:ascii="仿宋_GB2312" w:eastAsia="仿宋_GB2312" w:hAnsi="Times New Roman"/>
          <w:sz w:val="24"/>
          <w:szCs w:val="24"/>
        </w:rPr>
        <w:t>32</w:t>
      </w:r>
      <w:r w:rsidRPr="00AC7BA0">
        <w:rPr>
          <w:rFonts w:ascii="仿宋_GB2312" w:eastAsia="仿宋_GB2312" w:hAnsi="仿宋" w:hint="eastAsia"/>
          <w:sz w:val="24"/>
          <w:szCs w:val="24"/>
        </w:rPr>
        <w:t>人。</w:t>
      </w:r>
      <w:r w:rsidRPr="00F91FC6">
        <w:rPr>
          <w:rFonts w:ascii="仿宋_GB2312" w:eastAsia="仿宋_GB2312" w:hAnsi="仿宋" w:hint="eastAsia"/>
          <w:sz w:val="24"/>
          <w:szCs w:val="24"/>
        </w:rPr>
        <w:t>博士教师毕业于美国纽约市立大学、中国农业大学、中山大学、华中农业大学、西南大学、华南农业大学等</w:t>
      </w:r>
      <w:r>
        <w:rPr>
          <w:rFonts w:ascii="仿宋_GB2312" w:eastAsia="仿宋_GB2312" w:hAnsi="仿宋" w:hint="eastAsia"/>
          <w:sz w:val="24"/>
          <w:szCs w:val="24"/>
        </w:rPr>
        <w:t>高</w:t>
      </w:r>
      <w:r w:rsidRPr="00F91FC6">
        <w:rPr>
          <w:rFonts w:ascii="仿宋_GB2312" w:eastAsia="仿宋_GB2312" w:hAnsi="仿宋" w:hint="eastAsia"/>
          <w:sz w:val="24"/>
          <w:szCs w:val="24"/>
        </w:rPr>
        <w:t>校，学缘结构合理。</w:t>
      </w:r>
      <w:r w:rsidRPr="00F675AA">
        <w:rPr>
          <w:rFonts w:ascii="仿宋_GB2312" w:eastAsia="仿宋_GB2312" w:hAnsi="仿宋" w:hint="eastAsia"/>
          <w:sz w:val="24"/>
          <w:szCs w:val="24"/>
        </w:rPr>
        <w:t>有国家</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新世纪百千万人才工程</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、教育部</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新世纪优秀人才计划</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、江西省</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新世纪百千万人才工程</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和</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赣鄱英才</w:t>
      </w:r>
      <w:r w:rsidRPr="00F675AA">
        <w:rPr>
          <w:rFonts w:ascii="仿宋_GB2312" w:eastAsia="仿宋_GB2312" w:hAnsi="Times New Roman"/>
          <w:sz w:val="24"/>
          <w:szCs w:val="24"/>
        </w:rPr>
        <w:t>555</w:t>
      </w:r>
      <w:r w:rsidRPr="00F675AA">
        <w:rPr>
          <w:rFonts w:ascii="仿宋_GB2312" w:eastAsia="仿宋_GB2312" w:hAnsi="仿宋" w:hint="eastAsia"/>
          <w:sz w:val="24"/>
          <w:szCs w:val="24"/>
        </w:rPr>
        <w:t>工程</w:t>
      </w:r>
      <w:r w:rsidRPr="00F675AA">
        <w:rPr>
          <w:rFonts w:ascii="仿宋_GB2312" w:eastAsia="仿宋_GB2312" w:hAnsi="Times New Roman" w:hint="eastAsia"/>
          <w:sz w:val="24"/>
          <w:szCs w:val="24"/>
        </w:rPr>
        <w:t>”</w:t>
      </w:r>
      <w:r w:rsidRPr="00F675AA">
        <w:rPr>
          <w:rFonts w:ascii="仿宋_GB2312" w:eastAsia="仿宋_GB2312" w:hAnsi="仿宋" w:hint="eastAsia"/>
          <w:sz w:val="24"/>
          <w:szCs w:val="24"/>
        </w:rPr>
        <w:t>领军人才培养计划，江西省主要学科学术和技术带头人培养对象、江西省青年科学家培养对象、江西省高校中青年学科带头人。</w:t>
      </w:r>
    </w:p>
    <w:p w:rsidR="00CA3223" w:rsidRDefault="00CA3223" w:rsidP="00485DC5">
      <w:pPr>
        <w:snapToGrid w:val="0"/>
        <w:spacing w:line="360" w:lineRule="auto"/>
        <w:ind w:firstLineChars="200" w:firstLine="31680"/>
        <w:rPr>
          <w:rFonts w:ascii="仿宋_GB2312" w:eastAsia="仿宋_GB2312" w:hAnsi="仿宋"/>
          <w:sz w:val="24"/>
          <w:szCs w:val="24"/>
        </w:rPr>
      </w:pPr>
      <w:r w:rsidRPr="00AC7BA0">
        <w:rPr>
          <w:rFonts w:ascii="仿宋_GB2312" w:eastAsia="仿宋_GB2312" w:hAnsi="宋体" w:cs="宋体" w:hint="eastAsia"/>
          <w:color w:val="000000"/>
          <w:sz w:val="24"/>
          <w:szCs w:val="24"/>
        </w:rPr>
        <w:t>本硕士点导师</w:t>
      </w:r>
      <w:r w:rsidRPr="00D2653E">
        <w:rPr>
          <w:rFonts w:ascii="仿宋_GB2312" w:eastAsia="仿宋_GB2312" w:hAnsi="宋体" w:cs="宋体" w:hint="eastAsia"/>
          <w:color w:val="000000"/>
          <w:sz w:val="24"/>
          <w:szCs w:val="24"/>
        </w:rPr>
        <w:t>在科研立项、科研成果、科研获奖等各方面都取得了显著成绩，主持“赣南脐橙高效安全生产关键技术研究与示范”、“</w:t>
      </w:r>
      <w:r w:rsidRPr="00463E3D">
        <w:rPr>
          <w:rFonts w:ascii="仿宋_GB2312" w:eastAsia="仿宋_GB2312" w:hAnsi="宋体" w:cs="宋体" w:hint="eastAsia"/>
          <w:color w:val="000000"/>
          <w:sz w:val="24"/>
          <w:szCs w:val="24"/>
        </w:rPr>
        <w:t>成熟脐橙果园水土流失综合治理技术集成示范</w:t>
      </w:r>
      <w:r w:rsidRPr="00D2653E">
        <w:rPr>
          <w:rFonts w:ascii="仿宋_GB2312" w:eastAsia="仿宋_GB2312" w:hAnsi="宋体" w:cs="宋体" w:hint="eastAsia"/>
          <w:color w:val="000000"/>
          <w:sz w:val="24"/>
          <w:szCs w:val="24"/>
        </w:rPr>
        <w:t>”等国家科技支撑项目、“</w:t>
      </w:r>
      <w:r w:rsidRPr="00463E3D">
        <w:rPr>
          <w:rFonts w:ascii="仿宋_GB2312" w:eastAsia="仿宋_GB2312" w:hAnsi="宋体" w:cs="宋体" w:hint="eastAsia"/>
          <w:color w:val="000000"/>
          <w:sz w:val="24"/>
          <w:szCs w:val="24"/>
        </w:rPr>
        <w:t>江西九连山潜叶昆虫物种丰富度格局及其与植物优势度和植物谱系的关系</w:t>
      </w:r>
      <w:r w:rsidRPr="00D2653E">
        <w:rPr>
          <w:rFonts w:ascii="仿宋_GB2312" w:eastAsia="仿宋_GB2312" w:hAnsi="宋体" w:cs="宋体" w:hint="eastAsia"/>
          <w:color w:val="000000"/>
          <w:sz w:val="24"/>
          <w:szCs w:val="24"/>
        </w:rPr>
        <w:t>”、“</w:t>
      </w:r>
      <w:r w:rsidRPr="00463E3D">
        <w:rPr>
          <w:rFonts w:ascii="仿宋_GB2312" w:eastAsia="仿宋_GB2312" w:hAnsi="宋体" w:cs="宋体" w:hint="eastAsia"/>
          <w:color w:val="000000"/>
          <w:sz w:val="24"/>
          <w:szCs w:val="24"/>
        </w:rPr>
        <w:t>人工湿地植物根际效应对水体多环芳烃生物降解影响研究</w:t>
      </w:r>
      <w:r>
        <w:rPr>
          <w:rFonts w:ascii="仿宋_GB2312" w:eastAsia="仿宋_GB2312" w:hAnsi="宋体" w:cs="宋体" w:hint="eastAsia"/>
          <w:color w:val="000000"/>
          <w:sz w:val="24"/>
          <w:szCs w:val="24"/>
        </w:rPr>
        <w:t>”等国家自然科学基金项目</w:t>
      </w:r>
      <w:r w:rsidRPr="00D2653E">
        <w:rPr>
          <w:rFonts w:ascii="仿宋_GB2312" w:eastAsia="仿宋_GB2312" w:hAnsi="宋体" w:cs="宋体" w:hint="eastAsia"/>
          <w:color w:val="000000"/>
          <w:sz w:val="24"/>
          <w:szCs w:val="24"/>
        </w:rPr>
        <w:t>以及江西省科技支撑计划重点项目、江西省自然科学基金项目等</w:t>
      </w:r>
      <w:r>
        <w:rPr>
          <w:rFonts w:ascii="仿宋_GB2312" w:eastAsia="仿宋_GB2312" w:hAnsi="宋体" w:cs="宋体"/>
          <w:color w:val="000000"/>
          <w:sz w:val="24"/>
          <w:szCs w:val="24"/>
        </w:rPr>
        <w:t>6</w:t>
      </w:r>
      <w:r w:rsidRPr="00D2653E">
        <w:rPr>
          <w:rFonts w:ascii="仿宋_GB2312" w:eastAsia="仿宋_GB2312" w:hAnsi="宋体" w:cs="宋体"/>
          <w:color w:val="000000"/>
          <w:sz w:val="24"/>
          <w:szCs w:val="24"/>
        </w:rPr>
        <w:t>0</w:t>
      </w:r>
      <w:r w:rsidRPr="00D2653E">
        <w:rPr>
          <w:rFonts w:ascii="仿宋_GB2312" w:eastAsia="仿宋_GB2312" w:hAnsi="宋体" w:cs="宋体" w:hint="eastAsia"/>
          <w:color w:val="000000"/>
          <w:sz w:val="24"/>
          <w:szCs w:val="24"/>
        </w:rPr>
        <w:t>余项课题，获各类科研经费近</w:t>
      </w:r>
      <w:r w:rsidRPr="00D2653E">
        <w:rPr>
          <w:rFonts w:ascii="仿宋_GB2312" w:eastAsia="仿宋_GB2312" w:hAnsi="宋体" w:cs="宋体"/>
          <w:color w:val="000000"/>
          <w:sz w:val="24"/>
          <w:szCs w:val="24"/>
        </w:rPr>
        <w:t>500</w:t>
      </w:r>
      <w:r w:rsidRPr="00D2653E">
        <w:rPr>
          <w:rFonts w:ascii="仿宋_GB2312" w:eastAsia="仿宋_GB2312" w:hAnsi="宋体" w:cs="宋体" w:hint="eastAsia"/>
          <w:color w:val="000000"/>
          <w:sz w:val="24"/>
          <w:szCs w:val="24"/>
        </w:rPr>
        <w:t>万元。</w:t>
      </w:r>
      <w:r w:rsidRPr="00AC7BA0">
        <w:rPr>
          <w:rFonts w:ascii="仿宋_GB2312" w:eastAsia="仿宋_GB2312" w:hAnsi="宋体" w:cs="宋体" w:hint="eastAsia"/>
          <w:color w:val="000000"/>
          <w:sz w:val="24"/>
          <w:szCs w:val="24"/>
        </w:rPr>
        <w:t>拥有众多国家自然基金和江西省科技厅、教育厅等在研项目，经费充足，为研究生培养提供大量参与科研和实践应用的机会；</w:t>
      </w:r>
    </w:p>
    <w:p w:rsidR="00CA3223" w:rsidRPr="00AC7BA0" w:rsidRDefault="00CA3223" w:rsidP="00AC7BA0">
      <w:pPr>
        <w:autoSpaceDE w:val="0"/>
        <w:autoSpaceDN w:val="0"/>
        <w:adjustRightInd w:val="0"/>
        <w:spacing w:line="360" w:lineRule="auto"/>
        <w:ind w:firstLine="482"/>
        <w:rPr>
          <w:rFonts w:ascii="仿宋_GB2312" w:eastAsia="仿宋_GB2312" w:hAnsi="宋体" w:cs="宋体"/>
          <w:color w:val="000000"/>
          <w:sz w:val="24"/>
          <w:szCs w:val="24"/>
        </w:rPr>
      </w:pPr>
      <w:r w:rsidRPr="00AC7BA0">
        <w:rPr>
          <w:rFonts w:ascii="仿宋_GB2312" w:eastAsia="仿宋_GB2312" w:hAnsi="宋体" w:hint="eastAsia"/>
          <w:sz w:val="24"/>
          <w:szCs w:val="24"/>
        </w:rPr>
        <w:t>学位点以国家脐橙工程技术研究中心为依托，</w:t>
      </w:r>
      <w:r w:rsidRPr="00AC7BA0">
        <w:rPr>
          <w:rFonts w:ascii="仿宋_GB2312" w:eastAsia="仿宋_GB2312" w:hAnsi="宋体" w:cs="宋体" w:hint="eastAsia"/>
          <w:color w:val="000000"/>
          <w:sz w:val="24"/>
          <w:szCs w:val="24"/>
        </w:rPr>
        <w:t>该中心是全国唯一专业从事脐橙工程化技术研发的国家级平台，在国内果蔬工程化技术研究中享有盛誉，有</w:t>
      </w:r>
      <w:r w:rsidRPr="00AC7BA0">
        <w:rPr>
          <w:rFonts w:ascii="仿宋_GB2312" w:eastAsia="仿宋_GB2312" w:hAnsi="仿宋" w:hint="eastAsia"/>
          <w:sz w:val="24"/>
          <w:szCs w:val="24"/>
        </w:rPr>
        <w:t>分析测试中心、各专业实验室面积近</w:t>
      </w:r>
      <w:r w:rsidRPr="00AC7BA0">
        <w:rPr>
          <w:rFonts w:ascii="仿宋_GB2312" w:eastAsia="仿宋_GB2312" w:hAnsi="Times New Roman"/>
          <w:sz w:val="24"/>
          <w:szCs w:val="24"/>
        </w:rPr>
        <w:t>10000m</w:t>
      </w:r>
      <w:r w:rsidRPr="00AC7BA0">
        <w:rPr>
          <w:rFonts w:ascii="仿宋_GB2312" w:eastAsia="仿宋_GB2312" w:hAnsi="Times New Roman"/>
          <w:sz w:val="24"/>
          <w:szCs w:val="24"/>
          <w:vertAlign w:val="superscript"/>
        </w:rPr>
        <w:t>2</w:t>
      </w:r>
      <w:r w:rsidRPr="00AC7BA0">
        <w:rPr>
          <w:rFonts w:ascii="仿宋_GB2312" w:eastAsia="仿宋_GB2312" w:hAnsi="仿宋" w:hint="eastAsia"/>
          <w:sz w:val="24"/>
          <w:szCs w:val="24"/>
        </w:rPr>
        <w:t>，中试基地</w:t>
      </w:r>
      <w:r w:rsidRPr="00AC7BA0">
        <w:rPr>
          <w:rFonts w:ascii="仿宋_GB2312" w:eastAsia="仿宋_GB2312" w:hAnsi="Times New Roman"/>
          <w:sz w:val="24"/>
          <w:szCs w:val="24"/>
        </w:rPr>
        <w:t>250</w:t>
      </w:r>
      <w:r w:rsidRPr="00AC7BA0">
        <w:rPr>
          <w:rFonts w:ascii="仿宋_GB2312" w:eastAsia="仿宋_GB2312" w:hAnsi="仿宋" w:hint="eastAsia"/>
          <w:sz w:val="24"/>
          <w:szCs w:val="24"/>
        </w:rPr>
        <w:t>亩，示范推广中心</w:t>
      </w:r>
      <w:r w:rsidRPr="00AC7BA0">
        <w:rPr>
          <w:rFonts w:ascii="仿宋_GB2312" w:eastAsia="仿宋_GB2312" w:hAnsi="Times New Roman"/>
          <w:sz w:val="24"/>
          <w:szCs w:val="24"/>
        </w:rPr>
        <w:t>1000</w:t>
      </w:r>
      <w:r w:rsidRPr="00AC7BA0">
        <w:rPr>
          <w:rFonts w:ascii="仿宋_GB2312" w:eastAsia="仿宋_GB2312" w:hAnsi="仿宋" w:hint="eastAsia"/>
          <w:sz w:val="24"/>
          <w:szCs w:val="24"/>
        </w:rPr>
        <w:t>亩；教学科研仪器设备齐全，各种仪器总价值</w:t>
      </w:r>
      <w:r w:rsidRPr="00AC7BA0">
        <w:rPr>
          <w:rFonts w:ascii="仿宋_GB2312" w:eastAsia="仿宋_GB2312" w:hAnsi="Times New Roman"/>
          <w:sz w:val="24"/>
          <w:szCs w:val="24"/>
        </w:rPr>
        <w:t>5000</w:t>
      </w:r>
      <w:r w:rsidRPr="00AC7BA0">
        <w:rPr>
          <w:rFonts w:ascii="仿宋_GB2312" w:eastAsia="仿宋_GB2312" w:hAnsi="仿宋" w:hint="eastAsia"/>
          <w:sz w:val="24"/>
          <w:szCs w:val="24"/>
        </w:rPr>
        <w:t>余万元，</w:t>
      </w:r>
      <w:r w:rsidRPr="00AC7BA0">
        <w:rPr>
          <w:rFonts w:ascii="仿宋_GB2312" w:eastAsia="仿宋_GB2312" w:hAnsi="宋体" w:cs="宋体" w:hint="eastAsia"/>
          <w:color w:val="000000"/>
          <w:sz w:val="24"/>
          <w:szCs w:val="24"/>
        </w:rPr>
        <w:t>为本硕士点研究生培养提供完善的研发平台；江西省</w:t>
      </w:r>
      <w:r w:rsidRPr="00AC7BA0">
        <w:rPr>
          <w:rFonts w:ascii="仿宋_GB2312" w:eastAsia="仿宋_GB2312" w:hAnsi="宋体" w:cs="宋体"/>
          <w:color w:val="000000"/>
          <w:sz w:val="24"/>
          <w:szCs w:val="24"/>
        </w:rPr>
        <w:t>2011</w:t>
      </w:r>
      <w:r w:rsidRPr="00AC7BA0">
        <w:rPr>
          <w:rFonts w:ascii="仿宋_GB2312" w:eastAsia="仿宋_GB2312" w:hAnsi="宋体" w:cs="宋体" w:hint="eastAsia"/>
          <w:color w:val="000000"/>
          <w:sz w:val="24"/>
          <w:szCs w:val="24"/>
        </w:rPr>
        <w:t>协同创新中心、高校高水平工程技术中心等</w:t>
      </w:r>
      <w:r w:rsidRPr="00AC7BA0">
        <w:rPr>
          <w:rFonts w:ascii="仿宋_GB2312" w:eastAsia="仿宋_GB2312" w:hAnsi="宋体" w:cs="宋体"/>
          <w:color w:val="000000"/>
          <w:sz w:val="24"/>
          <w:szCs w:val="24"/>
        </w:rPr>
        <w:t>4</w:t>
      </w:r>
      <w:r w:rsidRPr="00AC7BA0">
        <w:rPr>
          <w:rFonts w:ascii="仿宋_GB2312" w:eastAsia="仿宋_GB2312" w:hAnsi="宋体" w:cs="宋体" w:hint="eastAsia"/>
          <w:color w:val="000000"/>
          <w:sz w:val="24"/>
          <w:szCs w:val="24"/>
        </w:rPr>
        <w:t>个江西省级科研平台也在此落地开花，建设经费</w:t>
      </w:r>
      <w:r w:rsidRPr="00AC7BA0">
        <w:rPr>
          <w:rFonts w:ascii="仿宋_GB2312" w:eastAsia="仿宋_GB2312" w:hAnsi="宋体" w:cs="宋体"/>
          <w:color w:val="000000"/>
          <w:sz w:val="24"/>
          <w:szCs w:val="24"/>
        </w:rPr>
        <w:t>5000</w:t>
      </w:r>
      <w:r w:rsidRPr="00AC7BA0">
        <w:rPr>
          <w:rFonts w:ascii="仿宋_GB2312" w:eastAsia="仿宋_GB2312" w:hAnsi="宋体" w:cs="宋体" w:hint="eastAsia"/>
          <w:color w:val="000000"/>
          <w:sz w:val="24"/>
          <w:szCs w:val="24"/>
        </w:rPr>
        <w:t>多万元，有力的促进了农业工程学位点建设发展。</w:t>
      </w:r>
    </w:p>
    <w:p w:rsidR="00CA3223" w:rsidRPr="00AC7BA0" w:rsidRDefault="00CA3223" w:rsidP="00485DC5">
      <w:pPr>
        <w:snapToGrid w:val="0"/>
        <w:spacing w:line="360" w:lineRule="auto"/>
        <w:ind w:firstLineChars="200" w:firstLine="31680"/>
        <w:rPr>
          <w:rFonts w:ascii="仿宋_GB2312" w:eastAsia="仿宋_GB2312" w:hAnsi="宋体" w:cs="宋体"/>
          <w:color w:val="000000"/>
          <w:sz w:val="24"/>
          <w:szCs w:val="24"/>
        </w:rPr>
      </w:pPr>
      <w:r w:rsidRPr="00AC7BA0">
        <w:rPr>
          <w:rFonts w:ascii="仿宋_GB2312" w:eastAsia="仿宋_GB2312" w:hAnsi="宋体" w:hint="eastAsia"/>
          <w:sz w:val="24"/>
          <w:szCs w:val="24"/>
        </w:rPr>
        <w:t>此外，学位点与江西绿盟、杨氏果业、赣州市柑橘研究所、赣州市水土保持科技示范园等企事业单位建立联合培养机制，开展校企合作、产学研联合，培养具有较强实践能力、创新意识和职业素质的应用性人才。培养的农业工程硕士既具通用性，又具赣南区域性产业发展的针对性，能满足江西省农业工程化、信息化和可持续发展的需要，又适应区域经济社会发展、赣南振兴发展规划和产业结构优化升级对农业工程硕士人才的要求</w:t>
      </w:r>
      <w:r w:rsidRPr="00AC7BA0">
        <w:rPr>
          <w:rFonts w:ascii="仿宋_GB2312" w:eastAsia="仿宋_GB2312" w:hAnsi="宋体" w:cs="宋体" w:hint="eastAsia"/>
          <w:color w:val="000000"/>
          <w:sz w:val="24"/>
          <w:szCs w:val="24"/>
        </w:rPr>
        <w:t>。</w:t>
      </w: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Default="00CA3223" w:rsidP="00727F66">
      <w:pPr>
        <w:autoSpaceDE w:val="0"/>
        <w:autoSpaceDN w:val="0"/>
        <w:adjustRightInd w:val="0"/>
        <w:spacing w:line="600" w:lineRule="exact"/>
        <w:ind w:firstLine="482"/>
        <w:rPr>
          <w:rFonts w:ascii="仿宋_GB2312" w:eastAsia="仿宋_GB2312" w:hAnsi="仿宋"/>
          <w:sz w:val="28"/>
          <w:szCs w:val="28"/>
        </w:rPr>
      </w:pPr>
    </w:p>
    <w:p w:rsidR="00CA3223" w:rsidRPr="00622892" w:rsidRDefault="00CA3223" w:rsidP="00622892">
      <w:pPr>
        <w:autoSpaceDE w:val="0"/>
        <w:autoSpaceDN w:val="0"/>
        <w:adjustRightInd w:val="0"/>
        <w:spacing w:line="600" w:lineRule="exact"/>
        <w:ind w:firstLine="482"/>
        <w:jc w:val="center"/>
        <w:rPr>
          <w:rFonts w:ascii="仿宋_GB2312" w:eastAsia="仿宋_GB2312" w:hAnsi="仿宋"/>
          <w:b/>
          <w:sz w:val="28"/>
          <w:szCs w:val="28"/>
        </w:rPr>
      </w:pPr>
      <w:r w:rsidRPr="00622892">
        <w:rPr>
          <w:rFonts w:ascii="仿宋_GB2312" w:eastAsia="仿宋_GB2312" w:hAnsi="仿宋" w:hint="eastAsia"/>
          <w:b/>
          <w:sz w:val="28"/>
          <w:szCs w:val="28"/>
        </w:rPr>
        <w:t>农业工程考试科目主要参考书</w:t>
      </w:r>
    </w:p>
    <w:p w:rsidR="00CA3223" w:rsidRDefault="00CA3223" w:rsidP="00AC7BA0">
      <w:pPr>
        <w:autoSpaceDE w:val="0"/>
        <w:autoSpaceDN w:val="0"/>
        <w:adjustRightInd w:val="0"/>
        <w:spacing w:line="360" w:lineRule="auto"/>
        <w:ind w:firstLine="482"/>
        <w:rPr>
          <w:rFonts w:ascii="仿宋_GB2312" w:eastAsia="仿宋_GB2312" w:hAnsi="Times New Roman"/>
          <w:sz w:val="24"/>
          <w:szCs w:val="24"/>
        </w:rPr>
      </w:pPr>
    </w:p>
    <w:p w:rsidR="00CA3223" w:rsidRPr="001B62AF" w:rsidRDefault="00CA3223" w:rsidP="00AC7BA0">
      <w:pPr>
        <w:autoSpaceDE w:val="0"/>
        <w:autoSpaceDN w:val="0"/>
        <w:adjustRightInd w:val="0"/>
        <w:spacing w:line="360" w:lineRule="auto"/>
        <w:ind w:firstLine="482"/>
        <w:rPr>
          <w:rFonts w:ascii="仿宋_GB2312" w:eastAsia="仿宋_GB2312" w:hAnsi="Times New Roman"/>
          <w:b/>
          <w:sz w:val="24"/>
          <w:szCs w:val="24"/>
        </w:rPr>
      </w:pPr>
      <w:r w:rsidRPr="001B62AF">
        <w:rPr>
          <w:rFonts w:ascii="仿宋_GB2312" w:eastAsia="仿宋_GB2312" w:hAnsi="Times New Roman"/>
          <w:b/>
          <w:sz w:val="24"/>
          <w:szCs w:val="24"/>
        </w:rPr>
        <w:t>1</w:t>
      </w:r>
      <w:r w:rsidRPr="001B62AF">
        <w:rPr>
          <w:rFonts w:ascii="仿宋_GB2312" w:eastAsia="仿宋_GB2312" w:hAnsi="Times New Roman" w:hint="eastAsia"/>
          <w:b/>
          <w:sz w:val="24"/>
          <w:szCs w:val="24"/>
        </w:rPr>
        <w:t>、初试自命题考试科目主要参考书</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1</w:t>
      </w:r>
      <w:r w:rsidRPr="00AC7BA0">
        <w:rPr>
          <w:rFonts w:ascii="仿宋_GB2312" w:eastAsia="仿宋_GB2312" w:hAnsi="Times New Roman" w:hint="eastAsia"/>
          <w:sz w:val="24"/>
          <w:szCs w:val="24"/>
        </w:rPr>
        <w:t>）植物生理</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w:t>
      </w:r>
      <w:r>
        <w:rPr>
          <w:rFonts w:ascii="仿宋_GB2312" w:eastAsia="仿宋_GB2312" w:hAnsi="Times New Roman" w:hint="eastAsia"/>
          <w:sz w:val="24"/>
          <w:szCs w:val="24"/>
        </w:rPr>
        <w:t>：</w:t>
      </w:r>
      <w:r w:rsidRPr="00AC7BA0">
        <w:rPr>
          <w:rFonts w:ascii="仿宋_GB2312" w:eastAsia="仿宋_GB2312" w:hAnsi="Times New Roman" w:hint="eastAsia"/>
          <w:sz w:val="24"/>
          <w:szCs w:val="24"/>
        </w:rPr>
        <w:t>潘瑞炽编</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《植物生理学》（第七版）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高等教育出版社</w:t>
      </w:r>
      <w:r w:rsidRPr="00AC7BA0">
        <w:rPr>
          <w:rFonts w:ascii="仿宋_GB2312" w:eastAsia="仿宋_GB2312" w:hAnsi="Times New Roman"/>
          <w:sz w:val="24"/>
          <w:szCs w:val="24"/>
        </w:rPr>
        <w:t xml:space="preserve">,2012. </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2</w:t>
      </w:r>
      <w:r w:rsidRPr="00AC7BA0">
        <w:rPr>
          <w:rFonts w:ascii="仿宋_GB2312" w:eastAsia="仿宋_GB2312" w:hAnsi="Times New Roman" w:hint="eastAsia"/>
          <w:sz w:val="24"/>
          <w:szCs w:val="24"/>
        </w:rPr>
        <w:t>）数据库原理</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主要参考书：王珊</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萨师煊编著</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《数据库系统概论》（第四版）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高等教育出版社</w:t>
      </w:r>
      <w:r w:rsidRPr="00AC7BA0">
        <w:rPr>
          <w:rFonts w:ascii="仿宋_GB2312" w:eastAsia="仿宋_GB2312" w:hAnsi="Times New Roman"/>
          <w:sz w:val="24"/>
          <w:szCs w:val="24"/>
        </w:rPr>
        <w:t>.</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）电子技术</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主要参考书：童诗白</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华成英编著</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《模拟电子技术基础》</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第四版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高等教育出版社</w:t>
      </w:r>
      <w:r w:rsidRPr="00AC7BA0">
        <w:rPr>
          <w:rFonts w:ascii="仿宋_GB2312" w:eastAsia="仿宋_GB2312" w:hAnsi="Times New Roman"/>
          <w:sz w:val="24"/>
          <w:szCs w:val="24"/>
        </w:rPr>
        <w:t>,2006.3</w:t>
      </w:r>
    </w:p>
    <w:p w:rsidR="00CA3223" w:rsidRPr="001B62AF" w:rsidRDefault="00CA3223" w:rsidP="00AC7BA0">
      <w:pPr>
        <w:autoSpaceDE w:val="0"/>
        <w:autoSpaceDN w:val="0"/>
        <w:adjustRightInd w:val="0"/>
        <w:spacing w:line="360" w:lineRule="auto"/>
        <w:ind w:firstLine="482"/>
        <w:rPr>
          <w:rFonts w:ascii="仿宋_GB2312" w:eastAsia="仿宋_GB2312" w:hAnsi="Times New Roman"/>
          <w:b/>
          <w:sz w:val="24"/>
          <w:szCs w:val="24"/>
        </w:rPr>
      </w:pPr>
      <w:r w:rsidRPr="001B62AF">
        <w:rPr>
          <w:rFonts w:ascii="仿宋_GB2312" w:eastAsia="仿宋_GB2312" w:hAnsi="Times New Roman"/>
          <w:b/>
          <w:sz w:val="24"/>
          <w:szCs w:val="24"/>
        </w:rPr>
        <w:t>2</w:t>
      </w:r>
      <w:r w:rsidRPr="001B62AF">
        <w:rPr>
          <w:rFonts w:ascii="仿宋_GB2312" w:eastAsia="仿宋_GB2312" w:hAnsi="Times New Roman" w:hint="eastAsia"/>
          <w:b/>
          <w:sz w:val="24"/>
          <w:szCs w:val="24"/>
        </w:rPr>
        <w:t>、复试笔试科目主要参考书</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1</w:t>
      </w:r>
      <w:r w:rsidRPr="00AC7BA0">
        <w:rPr>
          <w:rFonts w:ascii="仿宋_GB2312" w:eastAsia="仿宋_GB2312" w:hAnsi="Times New Roman" w:hint="eastAsia"/>
          <w:sz w:val="24"/>
          <w:szCs w:val="24"/>
        </w:rPr>
        <w:t>）园艺学概论</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主要参考书：程智慧主编</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《园艺学概论》第二版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中国农业出版社，</w:t>
      </w:r>
      <w:r w:rsidRPr="00AC7BA0">
        <w:rPr>
          <w:rFonts w:ascii="仿宋_GB2312" w:eastAsia="仿宋_GB2312" w:hAnsi="Times New Roman"/>
          <w:sz w:val="24"/>
          <w:szCs w:val="24"/>
        </w:rPr>
        <w:t>2010</w:t>
      </w:r>
      <w:r w:rsidRPr="00AC7BA0">
        <w:rPr>
          <w:rFonts w:ascii="仿宋_GB2312" w:eastAsia="仿宋_GB2312" w:hAnsi="Times New Roman" w:hint="eastAsia"/>
          <w:sz w:val="24"/>
          <w:szCs w:val="24"/>
        </w:rPr>
        <w:t>年</w:t>
      </w:r>
      <w:r w:rsidRPr="00AC7BA0">
        <w:rPr>
          <w:rFonts w:ascii="仿宋_GB2312" w:eastAsia="仿宋_GB2312" w:hAnsi="Times New Roman"/>
          <w:sz w:val="24"/>
          <w:szCs w:val="24"/>
        </w:rPr>
        <w:t>.</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2</w:t>
      </w: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C</w:t>
      </w:r>
      <w:r w:rsidRPr="00AC7BA0">
        <w:rPr>
          <w:rFonts w:ascii="仿宋_GB2312" w:eastAsia="仿宋_GB2312" w:hAnsi="Times New Roman" w:hint="eastAsia"/>
          <w:sz w:val="24"/>
          <w:szCs w:val="24"/>
        </w:rPr>
        <w:t>语言程序设计</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主要参考书：谭浩强</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C</w:t>
      </w:r>
      <w:r w:rsidRPr="00AC7BA0">
        <w:rPr>
          <w:rFonts w:ascii="仿宋_GB2312" w:eastAsia="仿宋_GB2312" w:hAnsi="Times New Roman" w:hint="eastAsia"/>
          <w:sz w:val="24"/>
          <w:szCs w:val="24"/>
        </w:rPr>
        <w:t>语言程序设计（第</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清华大学出版社</w:t>
      </w:r>
      <w:r w:rsidRPr="00AC7BA0">
        <w:rPr>
          <w:rFonts w:ascii="仿宋_GB2312" w:eastAsia="仿宋_GB2312" w:hAnsi="Times New Roman"/>
          <w:sz w:val="24"/>
          <w:szCs w:val="24"/>
        </w:rPr>
        <w:t>,</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）单片机与接口技术</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主要参考书：林立</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张俊亮</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《单片机原理及应用（第</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北京：电子工业出版社</w:t>
      </w:r>
      <w:r w:rsidRPr="00AC7BA0">
        <w:rPr>
          <w:rFonts w:ascii="仿宋_GB2312" w:eastAsia="仿宋_GB2312" w:hAnsi="Times New Roman"/>
          <w:sz w:val="24"/>
          <w:szCs w:val="24"/>
        </w:rPr>
        <w:t>,2014</w:t>
      </w:r>
    </w:p>
    <w:p w:rsidR="00CA3223" w:rsidRPr="001B62AF" w:rsidRDefault="00CA3223" w:rsidP="00AC7BA0">
      <w:pPr>
        <w:autoSpaceDE w:val="0"/>
        <w:autoSpaceDN w:val="0"/>
        <w:adjustRightInd w:val="0"/>
        <w:spacing w:line="360" w:lineRule="auto"/>
        <w:ind w:firstLine="482"/>
        <w:rPr>
          <w:rFonts w:ascii="仿宋_GB2312" w:eastAsia="仿宋_GB2312" w:hAnsi="Times New Roman"/>
          <w:b/>
          <w:sz w:val="24"/>
          <w:szCs w:val="24"/>
        </w:rPr>
      </w:pPr>
      <w:r w:rsidRPr="001B62AF">
        <w:rPr>
          <w:rFonts w:ascii="仿宋_GB2312" w:eastAsia="仿宋_GB2312" w:hAnsi="Times New Roman"/>
          <w:b/>
          <w:sz w:val="24"/>
          <w:szCs w:val="24"/>
        </w:rPr>
        <w:t>3</w:t>
      </w:r>
      <w:r w:rsidRPr="001B62AF">
        <w:rPr>
          <w:rFonts w:ascii="仿宋_GB2312" w:eastAsia="仿宋_GB2312" w:hAnsi="Times New Roman" w:hint="eastAsia"/>
          <w:b/>
          <w:sz w:val="24"/>
          <w:szCs w:val="24"/>
        </w:rPr>
        <w:t>、复试同等学力考生加试科目主要参考书</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1</w:t>
      </w:r>
      <w:r w:rsidRPr="00AC7BA0">
        <w:rPr>
          <w:rFonts w:ascii="仿宋_GB2312" w:eastAsia="仿宋_GB2312" w:hAnsi="Times New Roman" w:hint="eastAsia"/>
          <w:sz w:val="24"/>
          <w:szCs w:val="24"/>
        </w:rPr>
        <w:t>）农业生态学</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主要参考书：骆世明主编</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《农业生态学》。中国农业出版社，</w:t>
      </w:r>
      <w:r w:rsidRPr="00AC7BA0">
        <w:rPr>
          <w:rFonts w:ascii="仿宋_GB2312" w:eastAsia="仿宋_GB2312" w:hAnsi="Times New Roman"/>
          <w:sz w:val="24"/>
          <w:szCs w:val="24"/>
        </w:rPr>
        <w:t>2000.</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2</w:t>
      </w:r>
      <w:r w:rsidRPr="00AC7BA0">
        <w:rPr>
          <w:rFonts w:ascii="仿宋_GB2312" w:eastAsia="仿宋_GB2312" w:hAnsi="Times New Roman" w:hint="eastAsia"/>
          <w:sz w:val="24"/>
          <w:szCs w:val="24"/>
        </w:rPr>
        <w:t>）植物学</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主要参考书：陆时万</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等</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《植物学》（第</w:t>
      </w:r>
      <w:r w:rsidRPr="00AC7BA0">
        <w:rPr>
          <w:rFonts w:ascii="仿宋_GB2312" w:eastAsia="仿宋_GB2312" w:hAnsi="Times New Roman"/>
          <w:sz w:val="24"/>
          <w:szCs w:val="24"/>
        </w:rPr>
        <w:t>2</w:t>
      </w:r>
      <w:r w:rsidRPr="00AC7BA0">
        <w:rPr>
          <w:rFonts w:ascii="仿宋_GB2312" w:eastAsia="仿宋_GB2312" w:hAnsi="Times New Roman" w:hint="eastAsia"/>
          <w:sz w:val="24"/>
          <w:szCs w:val="24"/>
        </w:rPr>
        <w:t>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高等教育出版社</w:t>
      </w:r>
      <w:r w:rsidRPr="00AC7BA0">
        <w:rPr>
          <w:rFonts w:ascii="仿宋_GB2312" w:eastAsia="仿宋_GB2312" w:hAnsi="Times New Roman"/>
          <w:sz w:val="24"/>
          <w:szCs w:val="24"/>
        </w:rPr>
        <w:t xml:space="preserve">,1991. </w:t>
      </w:r>
    </w:p>
    <w:p w:rsidR="00CA3223" w:rsidRPr="00AC7BA0" w:rsidRDefault="00CA3223" w:rsidP="00485DC5">
      <w:pPr>
        <w:autoSpaceDE w:val="0"/>
        <w:autoSpaceDN w:val="0"/>
        <w:adjustRightInd w:val="0"/>
        <w:spacing w:line="360" w:lineRule="auto"/>
        <w:ind w:firstLineChars="200" w:firstLine="31680"/>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）数据结构</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主要参考书：李春葆编著</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《数据结构教程学习指导》</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清华大学出版社</w:t>
      </w:r>
      <w:r w:rsidRPr="00AC7BA0">
        <w:rPr>
          <w:rFonts w:ascii="仿宋_GB2312" w:eastAsia="仿宋_GB2312" w:hAnsi="Times New Roman"/>
          <w:sz w:val="24"/>
          <w:szCs w:val="24"/>
        </w:rPr>
        <w:t>,</w:t>
      </w:r>
    </w:p>
    <w:p w:rsidR="00CA3223" w:rsidRPr="00AC7BA0" w:rsidRDefault="00CA3223" w:rsidP="00485DC5">
      <w:pPr>
        <w:autoSpaceDE w:val="0"/>
        <w:autoSpaceDN w:val="0"/>
        <w:adjustRightInd w:val="0"/>
        <w:spacing w:line="360" w:lineRule="auto"/>
        <w:ind w:firstLineChars="202" w:firstLine="31680"/>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4</w:t>
      </w:r>
      <w:r w:rsidRPr="00AC7BA0">
        <w:rPr>
          <w:rFonts w:ascii="仿宋_GB2312" w:eastAsia="仿宋_GB2312" w:hAnsi="Times New Roman" w:hint="eastAsia"/>
          <w:sz w:val="24"/>
          <w:szCs w:val="24"/>
        </w:rPr>
        <w:t>）软件工程</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主要参考书：张海藩编著</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《软件工程导论》第六版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清华大学出版社</w:t>
      </w:r>
      <w:r w:rsidRPr="00AC7BA0">
        <w:rPr>
          <w:rFonts w:ascii="仿宋_GB2312" w:eastAsia="仿宋_GB2312" w:hAnsi="Times New Roman"/>
          <w:sz w:val="24"/>
          <w:szCs w:val="24"/>
        </w:rPr>
        <w:t>,</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5</w:t>
      </w:r>
      <w:r w:rsidRPr="00AC7BA0">
        <w:rPr>
          <w:rFonts w:ascii="仿宋_GB2312" w:eastAsia="仿宋_GB2312" w:hAnsi="Times New Roman" w:hint="eastAsia"/>
          <w:sz w:val="24"/>
          <w:szCs w:val="24"/>
        </w:rPr>
        <w:t>）信号与系统</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郑君里</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《信号与系统》第</w:t>
      </w:r>
      <w:r w:rsidRPr="00AC7BA0">
        <w:rPr>
          <w:rFonts w:ascii="仿宋_GB2312" w:eastAsia="仿宋_GB2312" w:hAnsi="Times New Roman"/>
          <w:sz w:val="24"/>
          <w:szCs w:val="24"/>
        </w:rPr>
        <w:t>3</w:t>
      </w:r>
      <w:r w:rsidRPr="00AC7BA0">
        <w:rPr>
          <w:rFonts w:ascii="仿宋_GB2312" w:eastAsia="仿宋_GB2312" w:hAnsi="Times New Roman" w:hint="eastAsia"/>
          <w:sz w:val="24"/>
          <w:szCs w:val="24"/>
        </w:rPr>
        <w:t>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清华大学出版社</w:t>
      </w:r>
      <w:r w:rsidRPr="00AC7BA0">
        <w:rPr>
          <w:rFonts w:ascii="仿宋_GB2312" w:eastAsia="仿宋_GB2312" w:hAnsi="Times New Roman"/>
          <w:sz w:val="24"/>
          <w:szCs w:val="24"/>
        </w:rPr>
        <w:t>,2011.</w:t>
      </w:r>
    </w:p>
    <w:p w:rsidR="00CA3223" w:rsidRPr="00AC7BA0" w:rsidRDefault="00CA3223" w:rsidP="00AC7BA0">
      <w:pPr>
        <w:autoSpaceDE w:val="0"/>
        <w:autoSpaceDN w:val="0"/>
        <w:adjustRightInd w:val="0"/>
        <w:spacing w:line="360" w:lineRule="auto"/>
        <w:ind w:firstLine="482"/>
        <w:rPr>
          <w:rFonts w:ascii="仿宋_GB2312" w:eastAsia="仿宋_GB2312" w:hAnsi="Times New Roman"/>
          <w:sz w:val="24"/>
          <w:szCs w:val="24"/>
        </w:rPr>
      </w:pPr>
      <w:r w:rsidRPr="00AC7BA0">
        <w:rPr>
          <w:rFonts w:ascii="仿宋_GB2312" w:eastAsia="仿宋_GB2312" w:hAnsi="Times New Roman" w:hint="eastAsia"/>
          <w:sz w:val="24"/>
          <w:szCs w:val="24"/>
        </w:rPr>
        <w:t>（</w:t>
      </w:r>
      <w:r w:rsidRPr="00AC7BA0">
        <w:rPr>
          <w:rFonts w:ascii="仿宋_GB2312" w:eastAsia="仿宋_GB2312" w:hAnsi="Times New Roman"/>
          <w:sz w:val="24"/>
          <w:szCs w:val="24"/>
        </w:rPr>
        <w:t>6</w:t>
      </w:r>
      <w:r w:rsidRPr="00AC7BA0">
        <w:rPr>
          <w:rFonts w:ascii="仿宋_GB2312" w:eastAsia="仿宋_GB2312" w:hAnsi="Times New Roman" w:hint="eastAsia"/>
          <w:sz w:val="24"/>
          <w:szCs w:val="24"/>
        </w:rPr>
        <w:t>）自动控制原理</w:t>
      </w:r>
      <w:r w:rsidRPr="00AC7BA0">
        <w:rPr>
          <w:rFonts w:ascii="仿宋_GB2312" w:eastAsia="仿宋_GB2312" w:hAnsi="Times New Roman"/>
          <w:sz w:val="24"/>
          <w:szCs w:val="24"/>
        </w:rPr>
        <w:t xml:space="preserve">  </w:t>
      </w:r>
      <w:r w:rsidRPr="00AC7BA0">
        <w:rPr>
          <w:rFonts w:ascii="仿宋_GB2312" w:eastAsia="仿宋_GB2312" w:hAnsi="Times New Roman" w:hint="eastAsia"/>
          <w:sz w:val="24"/>
          <w:szCs w:val="24"/>
        </w:rPr>
        <w:t>主要参考书：</w:t>
      </w:r>
      <w:bookmarkStart w:id="0" w:name="_GoBack"/>
      <w:bookmarkEnd w:id="0"/>
      <w:r w:rsidRPr="00AC7BA0">
        <w:rPr>
          <w:rFonts w:ascii="仿宋_GB2312" w:eastAsia="仿宋_GB2312" w:hAnsi="Times New Roman" w:hint="eastAsia"/>
          <w:sz w:val="24"/>
          <w:szCs w:val="24"/>
        </w:rPr>
        <w:t>胡寿松</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《自动控制原理》第</w:t>
      </w:r>
      <w:r w:rsidRPr="00AC7BA0">
        <w:rPr>
          <w:rFonts w:ascii="仿宋_GB2312" w:eastAsia="仿宋_GB2312" w:hAnsi="Times New Roman"/>
          <w:sz w:val="24"/>
          <w:szCs w:val="24"/>
        </w:rPr>
        <w:t>6</w:t>
      </w:r>
      <w:r w:rsidRPr="00AC7BA0">
        <w:rPr>
          <w:rFonts w:ascii="仿宋_GB2312" w:eastAsia="仿宋_GB2312" w:hAnsi="Times New Roman" w:hint="eastAsia"/>
          <w:sz w:val="24"/>
          <w:szCs w:val="24"/>
        </w:rPr>
        <w:t>版</w:t>
      </w:r>
      <w:r w:rsidRPr="00AC7BA0">
        <w:rPr>
          <w:rFonts w:ascii="仿宋_GB2312" w:eastAsia="仿宋_GB2312" w:hAnsi="Times New Roman"/>
          <w:sz w:val="24"/>
          <w:szCs w:val="24"/>
        </w:rPr>
        <w:t>.</w:t>
      </w:r>
      <w:r w:rsidRPr="00AC7BA0">
        <w:rPr>
          <w:rFonts w:ascii="仿宋_GB2312" w:eastAsia="仿宋_GB2312" w:hAnsi="Times New Roman" w:hint="eastAsia"/>
          <w:sz w:val="24"/>
          <w:szCs w:val="24"/>
        </w:rPr>
        <w:t>科学出版社</w:t>
      </w:r>
      <w:r w:rsidRPr="00AC7BA0">
        <w:rPr>
          <w:rFonts w:ascii="仿宋_GB2312" w:eastAsia="仿宋_GB2312" w:hAnsi="Times New Roman"/>
          <w:sz w:val="24"/>
          <w:szCs w:val="24"/>
        </w:rPr>
        <w:t>, 2013.</w:t>
      </w:r>
    </w:p>
    <w:sectPr w:rsidR="00CA3223" w:rsidRPr="00AC7BA0" w:rsidSect="00E260D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223" w:rsidRDefault="00CA3223" w:rsidP="00CA0CC1">
      <w:r>
        <w:separator/>
      </w:r>
    </w:p>
  </w:endnote>
  <w:endnote w:type="continuationSeparator" w:id="1">
    <w:p w:rsidR="00CA3223" w:rsidRDefault="00CA3223" w:rsidP="00CA0C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223" w:rsidRDefault="00CA3223" w:rsidP="00CA0CC1">
      <w:r>
        <w:separator/>
      </w:r>
    </w:p>
  </w:footnote>
  <w:footnote w:type="continuationSeparator" w:id="1">
    <w:p w:rsidR="00CA3223" w:rsidRDefault="00CA3223" w:rsidP="00CA0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rsidP="00485DC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23" w:rsidRDefault="00CA322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F66"/>
    <w:rsid w:val="000F46E9"/>
    <w:rsid w:val="000F7523"/>
    <w:rsid w:val="001038E0"/>
    <w:rsid w:val="00151A64"/>
    <w:rsid w:val="001A5BF7"/>
    <w:rsid w:val="001A5C8C"/>
    <w:rsid w:val="001B62AF"/>
    <w:rsid w:val="00201087"/>
    <w:rsid w:val="00221883"/>
    <w:rsid w:val="00331A80"/>
    <w:rsid w:val="003568D9"/>
    <w:rsid w:val="00394284"/>
    <w:rsid w:val="003A2B00"/>
    <w:rsid w:val="00402BBC"/>
    <w:rsid w:val="004118BD"/>
    <w:rsid w:val="00463E3D"/>
    <w:rsid w:val="00485DC5"/>
    <w:rsid w:val="004B26E4"/>
    <w:rsid w:val="00536D24"/>
    <w:rsid w:val="00563A90"/>
    <w:rsid w:val="005D1C96"/>
    <w:rsid w:val="00622892"/>
    <w:rsid w:val="00640603"/>
    <w:rsid w:val="006C30AA"/>
    <w:rsid w:val="006E40F1"/>
    <w:rsid w:val="00727F66"/>
    <w:rsid w:val="0076788D"/>
    <w:rsid w:val="007868D3"/>
    <w:rsid w:val="007C6421"/>
    <w:rsid w:val="007D484D"/>
    <w:rsid w:val="0080519D"/>
    <w:rsid w:val="008237E4"/>
    <w:rsid w:val="00871650"/>
    <w:rsid w:val="008F614D"/>
    <w:rsid w:val="009477D2"/>
    <w:rsid w:val="009C40D9"/>
    <w:rsid w:val="009D6A78"/>
    <w:rsid w:val="00A24F9E"/>
    <w:rsid w:val="00A4062E"/>
    <w:rsid w:val="00A53858"/>
    <w:rsid w:val="00A77459"/>
    <w:rsid w:val="00AA7F2C"/>
    <w:rsid w:val="00AC7BA0"/>
    <w:rsid w:val="00B44F73"/>
    <w:rsid w:val="00B549CC"/>
    <w:rsid w:val="00C149A7"/>
    <w:rsid w:val="00C72078"/>
    <w:rsid w:val="00C728E8"/>
    <w:rsid w:val="00CA0CC1"/>
    <w:rsid w:val="00CA3223"/>
    <w:rsid w:val="00CE01FD"/>
    <w:rsid w:val="00D2653E"/>
    <w:rsid w:val="00D4574B"/>
    <w:rsid w:val="00D94F5B"/>
    <w:rsid w:val="00E260D7"/>
    <w:rsid w:val="00E4231B"/>
    <w:rsid w:val="00F13BA2"/>
    <w:rsid w:val="00F408EB"/>
    <w:rsid w:val="00F675AA"/>
    <w:rsid w:val="00F73490"/>
    <w:rsid w:val="00F745AE"/>
    <w:rsid w:val="00F91F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0D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0C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A0CC1"/>
    <w:rPr>
      <w:rFonts w:cs="Times New Roman"/>
      <w:sz w:val="18"/>
      <w:szCs w:val="18"/>
    </w:rPr>
  </w:style>
  <w:style w:type="paragraph" w:styleId="Footer">
    <w:name w:val="footer"/>
    <w:basedOn w:val="Normal"/>
    <w:link w:val="FooterChar"/>
    <w:uiPriority w:val="99"/>
    <w:rsid w:val="00CA0C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A0CC1"/>
    <w:rPr>
      <w:rFonts w:cs="Times New Roman"/>
      <w:sz w:val="18"/>
      <w:szCs w:val="18"/>
    </w:rPr>
  </w:style>
  <w:style w:type="paragraph" w:styleId="BalloonText">
    <w:name w:val="Balloon Text"/>
    <w:basedOn w:val="Normal"/>
    <w:link w:val="BalloonTextChar"/>
    <w:uiPriority w:val="99"/>
    <w:semiHidden/>
    <w:rsid w:val="00F73490"/>
    <w:rPr>
      <w:sz w:val="18"/>
      <w:szCs w:val="18"/>
    </w:rPr>
  </w:style>
  <w:style w:type="character" w:customStyle="1" w:styleId="BalloonTextChar">
    <w:name w:val="Balloon Text Char"/>
    <w:basedOn w:val="DefaultParagraphFont"/>
    <w:link w:val="BalloonText"/>
    <w:uiPriority w:val="99"/>
    <w:semiHidden/>
    <w:locked/>
    <w:rsid w:val="00F7349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210</TotalTime>
  <Pages>3</Pages>
  <Words>260</Words>
  <Characters>1485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lixt</dc:creator>
  <cp:keywords/>
  <dc:description/>
  <cp:lastModifiedBy>USER</cp:lastModifiedBy>
  <cp:revision>19</cp:revision>
  <cp:lastPrinted>2015-06-15T07:13:00Z</cp:lastPrinted>
  <dcterms:created xsi:type="dcterms:W3CDTF">2015-06-15T03:34:00Z</dcterms:created>
  <dcterms:modified xsi:type="dcterms:W3CDTF">2015-07-02T09:49:00Z</dcterms:modified>
</cp:coreProperties>
</file>