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3514" w:firstLineChars="1250"/>
        <w:rPr>
          <w:b/>
          <w:sz w:val="28"/>
          <w:szCs w:val="28"/>
        </w:rPr>
      </w:pPr>
      <w:r>
        <w:rPr>
          <w:rFonts w:hint="eastAsia"/>
          <w:b/>
          <w:sz w:val="28"/>
          <w:szCs w:val="28"/>
        </w:rPr>
        <w:t>园艺植物栽培学</w:t>
      </w:r>
    </w:p>
    <w:p>
      <w:pPr>
        <w:pStyle w:val="9"/>
        <w:snapToGrid w:val="0"/>
        <w:spacing w:line="300" w:lineRule="auto"/>
        <w:ind w:firstLine="422"/>
        <w:rPr>
          <w:rFonts w:ascii="方正书宋简体" w:hAnsi="新宋体" w:eastAsia="方正书宋简体"/>
          <w:b/>
          <w:szCs w:val="21"/>
        </w:rPr>
      </w:pPr>
      <w:r>
        <w:rPr>
          <w:rFonts w:hint="eastAsia" w:ascii="方正书宋简体" w:hAnsi="新宋体" w:eastAsia="方正书宋简体"/>
          <w:b/>
          <w:szCs w:val="21"/>
        </w:rPr>
        <w:t>一、考查目标</w:t>
      </w:r>
    </w:p>
    <w:p>
      <w:pPr>
        <w:spacing w:line="300" w:lineRule="auto"/>
        <w:ind w:firstLine="440" w:firstLineChars="200"/>
        <w:rPr>
          <w:rFonts w:ascii="方正书宋简体" w:hAnsi="宋体" w:eastAsia="方正书宋简体"/>
          <w:szCs w:val="21"/>
        </w:rPr>
      </w:pPr>
      <w:r>
        <w:rPr>
          <w:rFonts w:hint="eastAsia" w:ascii="方正书宋简体" w:eastAsia="方正书宋简体"/>
          <w:szCs w:val="21"/>
        </w:rPr>
        <w:t>全日制攻读园艺硕士专业学位入学考试科目内容包括</w:t>
      </w:r>
      <w:r>
        <w:rPr>
          <w:rFonts w:hint="eastAsia"/>
        </w:rPr>
        <w:t>园艺植物栽培学总论、果树栽培学各论、蔬菜栽培学各论</w:t>
      </w:r>
      <w:r>
        <w:rPr>
          <w:rFonts w:hint="eastAsia" w:ascii="方正书宋简体" w:eastAsia="方正书宋简体"/>
          <w:szCs w:val="21"/>
        </w:rPr>
        <w:t>基础课程。随着人们生活水平的日益提高，人们对生产鲜食水果、蔬菜有了更高更多的需求。要求考生系统掌握相关学科的基本知识、基础理论和基本方法，并能运用相关理论和方法分析、解决</w:t>
      </w:r>
      <w:r>
        <w:rPr>
          <w:rFonts w:hint="eastAsia"/>
        </w:rPr>
        <w:t>园艺植物</w:t>
      </w:r>
      <w:r>
        <w:rPr>
          <w:rFonts w:hint="eastAsia" w:ascii="方正书宋简体" w:eastAsia="方正书宋简体"/>
          <w:szCs w:val="21"/>
        </w:rPr>
        <w:t>生产的实际问题。</w:t>
      </w:r>
    </w:p>
    <w:p>
      <w:pPr>
        <w:pStyle w:val="9"/>
        <w:snapToGrid w:val="0"/>
        <w:spacing w:line="300" w:lineRule="auto"/>
        <w:ind w:firstLine="422"/>
        <w:rPr>
          <w:rFonts w:ascii="方正书宋简体" w:hAnsi="新宋体" w:eastAsia="方正书宋简体"/>
          <w:b/>
          <w:szCs w:val="21"/>
        </w:rPr>
      </w:pPr>
      <w:r>
        <w:rPr>
          <w:rFonts w:hint="eastAsia" w:ascii="方正书宋简体" w:eastAsia="方正书宋简体"/>
          <w:b/>
          <w:szCs w:val="21"/>
        </w:rPr>
        <w:t>二、考试形式与试卷结构</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（一）试卷成绩及考试时间</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本试卷满分为100分，考试时间为120分钟。</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（二）答题方式</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答题方式为闭卷、笔试。</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（三）试卷内容结构</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各部分内容所占分值为：</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   </w:t>
      </w:r>
      <w:r>
        <w:rPr>
          <w:rFonts w:hint="eastAsia"/>
        </w:rPr>
        <w:t>园艺植物栽培学总论</w:t>
      </w:r>
      <w:r>
        <w:rPr>
          <w:rFonts w:hint="eastAsia" w:ascii="方正书宋简体" w:hAnsi="Calibri" w:eastAsia="方正书宋简体"/>
          <w:szCs w:val="21"/>
        </w:rPr>
        <w:t>约40分</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   </w:t>
      </w:r>
      <w:r>
        <w:rPr>
          <w:rFonts w:hint="eastAsia"/>
        </w:rPr>
        <w:t>果树栽培学各论</w:t>
      </w:r>
      <w:r>
        <w:rPr>
          <w:rFonts w:hint="eastAsia" w:ascii="方正书宋简体" w:hAnsi="Calibri" w:eastAsia="方正书宋简体"/>
          <w:szCs w:val="21"/>
        </w:rPr>
        <w:t>约30分</w:t>
      </w:r>
    </w:p>
    <w:p>
      <w:pPr>
        <w:pStyle w:val="9"/>
        <w:snapToGrid w:val="0"/>
        <w:spacing w:line="300" w:lineRule="auto"/>
        <w:ind w:firstLine="735" w:firstLineChars="350"/>
        <w:rPr>
          <w:rFonts w:hint="eastAsia" w:ascii="方正书宋简体" w:hAnsi="Calibri" w:eastAsia="方正书宋简体"/>
          <w:szCs w:val="21"/>
        </w:rPr>
      </w:pPr>
      <w:r>
        <w:rPr>
          <w:rFonts w:hint="eastAsia"/>
        </w:rPr>
        <w:t>蔬菜栽培学各论</w:t>
      </w:r>
      <w:r>
        <w:rPr>
          <w:rFonts w:hint="eastAsia" w:ascii="方正书宋简体" w:hAnsi="Calibri" w:eastAsia="方正书宋简体"/>
          <w:szCs w:val="21"/>
        </w:rPr>
        <w:t>约30分</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（四）试卷题型结构</w:t>
      </w:r>
    </w:p>
    <w:p>
      <w:pPr>
        <w:pStyle w:val="9"/>
        <w:snapToGrid w:val="0"/>
        <w:spacing w:line="300" w:lineRule="auto"/>
        <w:rPr>
          <w:rFonts w:hint="eastAsia" w:ascii="方正书宋简体" w:hAnsi="Calibri" w:eastAsia="方正书宋简体"/>
          <w:color w:val="auto"/>
          <w:szCs w:val="21"/>
        </w:rPr>
      </w:pPr>
      <w:r>
        <w:rPr>
          <w:rFonts w:hint="eastAsia" w:ascii="方正书宋简体" w:hAnsi="Calibri" w:eastAsia="方正书宋简体"/>
          <w:color w:val="auto"/>
          <w:szCs w:val="21"/>
        </w:rPr>
        <w:t>名词解释题：6小题，每小题</w:t>
      </w:r>
      <w:r>
        <w:rPr>
          <w:rFonts w:hint="eastAsia" w:ascii="方正书宋简体" w:hAnsi="Calibri" w:eastAsia="方正书宋简体"/>
          <w:color w:val="auto"/>
          <w:szCs w:val="21"/>
          <w:lang w:val="en-US" w:eastAsia="zh-CN"/>
        </w:rPr>
        <w:t>4</w:t>
      </w:r>
      <w:r>
        <w:rPr>
          <w:rFonts w:hint="eastAsia" w:ascii="方正书宋简体" w:hAnsi="Calibri" w:eastAsia="方正书宋简体"/>
          <w:color w:val="auto"/>
          <w:szCs w:val="21"/>
        </w:rPr>
        <w:t>分，共</w:t>
      </w:r>
      <w:r>
        <w:rPr>
          <w:rFonts w:hint="eastAsia" w:ascii="方正书宋简体" w:hAnsi="Calibri" w:eastAsia="方正书宋简体"/>
          <w:color w:val="auto"/>
          <w:szCs w:val="21"/>
          <w:lang w:val="en-US" w:eastAsia="zh-CN"/>
        </w:rPr>
        <w:t>24</w:t>
      </w:r>
      <w:r>
        <w:rPr>
          <w:rFonts w:hint="eastAsia" w:ascii="方正书宋简体" w:hAnsi="Calibri" w:eastAsia="方正书宋简体"/>
          <w:color w:val="auto"/>
          <w:szCs w:val="21"/>
        </w:rPr>
        <w:t>分</w:t>
      </w:r>
    </w:p>
    <w:p>
      <w:pPr>
        <w:pStyle w:val="9"/>
        <w:snapToGrid w:val="0"/>
        <w:spacing w:line="300" w:lineRule="auto"/>
        <w:rPr>
          <w:rFonts w:hint="eastAsia" w:ascii="方正书宋简体" w:hAnsi="Calibri" w:eastAsia="方正书宋简体"/>
          <w:color w:val="auto"/>
          <w:szCs w:val="21"/>
        </w:rPr>
      </w:pPr>
      <w:r>
        <w:rPr>
          <w:rFonts w:hint="eastAsia" w:ascii="方正书宋简体" w:hAnsi="Calibri" w:eastAsia="方正书宋简体"/>
          <w:color w:val="auto"/>
          <w:szCs w:val="21"/>
        </w:rPr>
        <w:t>简答题：</w:t>
      </w:r>
      <w:r>
        <w:rPr>
          <w:rFonts w:hint="eastAsia" w:ascii="方正书宋简体" w:hAnsi="Calibri" w:eastAsia="方正书宋简体"/>
          <w:color w:val="auto"/>
          <w:szCs w:val="21"/>
          <w:lang w:val="en-US" w:eastAsia="zh-CN"/>
        </w:rPr>
        <w:t>8</w:t>
      </w:r>
      <w:r>
        <w:rPr>
          <w:rFonts w:hint="eastAsia" w:ascii="方正书宋简体" w:hAnsi="Calibri" w:eastAsia="方正书宋简体"/>
          <w:color w:val="auto"/>
          <w:szCs w:val="21"/>
        </w:rPr>
        <w:t>小题，每小题</w:t>
      </w:r>
      <w:r>
        <w:rPr>
          <w:rFonts w:hint="eastAsia" w:ascii="方正书宋简体" w:hAnsi="Calibri" w:eastAsia="方正书宋简体"/>
          <w:color w:val="auto"/>
          <w:szCs w:val="21"/>
          <w:lang w:val="en-US" w:eastAsia="zh-CN"/>
        </w:rPr>
        <w:t>5</w:t>
      </w:r>
      <w:r>
        <w:rPr>
          <w:rFonts w:hint="eastAsia" w:ascii="方正书宋简体" w:hAnsi="Calibri" w:eastAsia="方正书宋简体"/>
          <w:color w:val="auto"/>
          <w:szCs w:val="21"/>
        </w:rPr>
        <w:t>分，共4</w:t>
      </w:r>
      <w:r>
        <w:rPr>
          <w:rFonts w:hint="eastAsia" w:ascii="方正书宋简体" w:hAnsi="Calibri" w:eastAsia="方正书宋简体"/>
          <w:color w:val="auto"/>
          <w:szCs w:val="21"/>
          <w:lang w:val="en-US" w:eastAsia="zh-CN"/>
        </w:rPr>
        <w:t>0</w:t>
      </w:r>
      <w:r>
        <w:rPr>
          <w:rFonts w:hint="eastAsia" w:ascii="方正书宋简体" w:hAnsi="Calibri" w:eastAsia="方正书宋简体"/>
          <w:color w:val="auto"/>
          <w:szCs w:val="21"/>
        </w:rPr>
        <w:t>分</w:t>
      </w:r>
    </w:p>
    <w:p>
      <w:pPr>
        <w:pStyle w:val="9"/>
        <w:snapToGrid w:val="0"/>
        <w:spacing w:line="300" w:lineRule="auto"/>
        <w:rPr>
          <w:rFonts w:hint="eastAsia" w:ascii="方正书宋简体" w:hAnsi="Calibri" w:eastAsia="方正书宋简体"/>
          <w:color w:val="auto"/>
          <w:szCs w:val="21"/>
        </w:rPr>
      </w:pPr>
      <w:r>
        <w:rPr>
          <w:rFonts w:hint="eastAsia" w:ascii="方正书宋简体" w:hAnsi="Calibri" w:eastAsia="方正书宋简体"/>
          <w:color w:val="auto"/>
          <w:szCs w:val="21"/>
        </w:rPr>
        <w:t>论述题：3小题，每小题1</w:t>
      </w:r>
      <w:r>
        <w:rPr>
          <w:rFonts w:hint="eastAsia" w:ascii="方正书宋简体" w:hAnsi="Calibri" w:eastAsia="方正书宋简体"/>
          <w:color w:val="auto"/>
          <w:szCs w:val="21"/>
          <w:lang w:val="en-US" w:eastAsia="zh-CN"/>
        </w:rPr>
        <w:t>2</w:t>
      </w:r>
      <w:bookmarkStart w:id="9" w:name="_GoBack"/>
      <w:bookmarkEnd w:id="9"/>
      <w:r>
        <w:rPr>
          <w:rFonts w:hint="eastAsia" w:ascii="方正书宋简体" w:hAnsi="Calibri" w:eastAsia="方正书宋简体"/>
          <w:color w:val="auto"/>
          <w:szCs w:val="21"/>
        </w:rPr>
        <w:t>分，共</w:t>
      </w:r>
      <w:r>
        <w:rPr>
          <w:rFonts w:hint="eastAsia" w:ascii="方正书宋简体" w:hAnsi="Calibri" w:eastAsia="方正书宋简体"/>
          <w:color w:val="auto"/>
          <w:szCs w:val="21"/>
          <w:lang w:val="en-US" w:eastAsia="zh-CN"/>
        </w:rPr>
        <w:t>36</w:t>
      </w:r>
      <w:r>
        <w:rPr>
          <w:rFonts w:hint="eastAsia" w:ascii="方正书宋简体" w:hAnsi="Calibri" w:eastAsia="方正书宋简体"/>
          <w:color w:val="auto"/>
          <w:szCs w:val="21"/>
        </w:rPr>
        <w:t>分。</w:t>
      </w:r>
    </w:p>
    <w:p>
      <w:pPr>
        <w:pStyle w:val="9"/>
        <w:snapToGrid w:val="0"/>
        <w:spacing w:line="300" w:lineRule="auto"/>
        <w:ind w:firstLine="422"/>
        <w:rPr>
          <w:rFonts w:ascii="方正书宋简体" w:eastAsia="方正书宋简体"/>
          <w:b/>
          <w:szCs w:val="21"/>
        </w:rPr>
      </w:pPr>
      <w:r>
        <w:rPr>
          <w:rFonts w:hint="eastAsia" w:ascii="方正书宋简体" w:eastAsia="方正书宋简体"/>
          <w:b/>
          <w:szCs w:val="21"/>
        </w:rPr>
        <w:t>三、考查范围</w:t>
      </w:r>
    </w:p>
    <w:p>
      <w:pPr>
        <w:pStyle w:val="9"/>
        <w:snapToGrid w:val="0"/>
        <w:spacing w:line="300" w:lineRule="auto"/>
        <w:ind w:firstLine="422"/>
        <w:rPr>
          <w:rFonts w:ascii="方正书宋简体" w:eastAsia="方正书宋简体"/>
          <w:b/>
          <w:szCs w:val="21"/>
        </w:rPr>
      </w:pPr>
      <w:r>
        <w:rPr>
          <w:rFonts w:hint="eastAsia" w:ascii="方正书宋简体" w:eastAsia="方正书宋简体"/>
          <w:b/>
          <w:szCs w:val="21"/>
        </w:rPr>
        <w:t>（一）《园艺植物栽培学总论》部分</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第一章 园艺植物的分类</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重点：了解及掌握</w:t>
      </w:r>
      <w:r>
        <w:rPr>
          <w:rFonts w:ascii="方正书宋简体" w:hAnsi="Calibri" w:eastAsia="方正书宋简体"/>
          <w:szCs w:val="21"/>
        </w:rPr>
        <w:t>园艺植物的植物学分类、农业生物学分类等分类方法</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第二章    园艺植物的生物学特性 </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重点：了解及掌握根、茎、叶的功能与形态 、根、茎、叶的变态 ；根瘤和菌根、芽生长发育的特点；叶面积指数和叶幂的形成及其与园艺植物生产的关系。</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了解花的组成部分及其形态结构、花芽分化和花芽分化的机制、花芽分化的类型、不同器官的相互作用与花芽分化、影响花芽分化的环境因素、控制花芽分化的农业措施。 重点掌握花芽分化及花芽分化的调控、园艺植物的结果习性、提高园艺植物座果率的保证措施。</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第三章  园艺植物的繁殖</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种子生活力鉴定的方法；实生育苗种子播前处理技术；营养器官育苗的优点及种类；扦插的种类及方法、影响插条生根的内在及因素、外界因素；促进扦插生根的方法。嫁接育苗砧木的应用、影响嫁接成活的因子、砧木和接穗的选择及接穗的贮藏、嫁接时期、嫁接的方法、嫁接苗的管理。</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第四章    园地建立 </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   重点：果树的园地建立及果树树种和品种规划的依据和方法。果树授粉品种的选择和果树授粉树的配置的方法。</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第五章    园艺植物栽培技术</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了解土壤改良的方法。土壤管理制度清耕法、免耕法、覆盖法、生草法和休闲轮作法及各自的优缺点和土壤管理制度的基本方法。园艺植物施肥技术、园艺植物灌溉技术。间作、混作、套作的基本概念及原则。</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第六章   园艺植物的植株管理 </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重点：掌握蔬菜植株调整方法的具体内容和操作技术。果树修剪和生物学基础；果树修剪的目的、原则和方法。</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 第七章    园艺植物产品器官管理   </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重点：提高座果率和疏花疏果的具体措施。改善果实品质的技术措施。肉质根的异常发育、茎类产品的形成与调控、叶类产品的形成与调控</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第八章 园艺产品采收和采后管理</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重点：果实采后处理的方法、果实包装与运输</w:t>
      </w:r>
    </w:p>
    <w:p>
      <w:pPr>
        <w:pStyle w:val="9"/>
        <w:snapToGrid w:val="0"/>
        <w:spacing w:line="300" w:lineRule="auto"/>
        <w:ind w:firstLine="422"/>
        <w:rPr>
          <w:rFonts w:hint="eastAsia" w:ascii="方正书宋简体" w:eastAsia="方正书宋简体"/>
          <w:b/>
          <w:szCs w:val="21"/>
        </w:rPr>
      </w:pPr>
      <w:r>
        <w:rPr>
          <w:rFonts w:hint="eastAsia" w:ascii="方正书宋简体" w:eastAsia="方正书宋简体"/>
          <w:b/>
          <w:szCs w:val="21"/>
        </w:rPr>
        <w:t>（</w:t>
      </w:r>
      <w:r>
        <w:rPr>
          <w:rFonts w:hint="eastAsia" w:ascii="方正书宋简体" w:eastAsia="方正书宋简体"/>
          <w:b/>
          <w:szCs w:val="21"/>
          <w:lang w:eastAsia="zh-CN"/>
        </w:rPr>
        <w:t>二</w:t>
      </w:r>
      <w:r>
        <w:rPr>
          <w:rFonts w:hint="eastAsia" w:ascii="方正书宋简体" w:eastAsia="方正书宋简体"/>
          <w:b/>
          <w:szCs w:val="21"/>
        </w:rPr>
        <w:t>）《</w:t>
      </w:r>
      <w:r>
        <w:rPr>
          <w:rFonts w:hint="eastAsia" w:ascii="方正书宋简体" w:eastAsia="方正书宋简体"/>
          <w:b/>
          <w:szCs w:val="21"/>
          <w:lang w:eastAsia="zh-CN"/>
        </w:rPr>
        <w:t>果树栽培学各论</w:t>
      </w:r>
      <w:r>
        <w:rPr>
          <w:rFonts w:hint="eastAsia" w:ascii="方正书宋简体" w:eastAsia="方正书宋简体"/>
          <w:b/>
          <w:szCs w:val="21"/>
        </w:rPr>
        <w:t>》部分</w:t>
      </w:r>
    </w:p>
    <w:p>
      <w:pPr>
        <w:pStyle w:val="9"/>
        <w:snapToGrid w:val="0"/>
        <w:spacing w:line="300" w:lineRule="auto"/>
        <w:rPr>
          <w:rFonts w:hint="eastAsia" w:ascii="方正书宋简体" w:hAnsi="Calibri" w:eastAsia="方正书宋简体"/>
          <w:szCs w:val="21"/>
        </w:rPr>
      </w:pPr>
      <w:bookmarkStart w:id="0" w:name="_Toc162175218"/>
      <w:r>
        <w:rPr>
          <w:rFonts w:hint="eastAsia" w:ascii="方正书宋简体" w:hAnsi="Calibri" w:eastAsia="方正书宋简体"/>
          <w:szCs w:val="21"/>
          <w:lang w:eastAsia="zh-CN"/>
        </w:rPr>
        <w:t>第一章</w:t>
      </w:r>
      <w:r>
        <w:rPr>
          <w:rFonts w:hint="eastAsia" w:ascii="方正书宋简体" w:hAnsi="Calibri" w:eastAsia="方正书宋简体"/>
          <w:szCs w:val="21"/>
        </w:rPr>
        <w:t>.苹果</w:t>
      </w:r>
      <w:bookmarkEnd w:id="0"/>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重点掌握其生物学特性、建园技术以及幼树早期丰产和大树优质、稳产的栽培技术措施。</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主要内容：苹果生产概况；生长发育规律；建园特点；幼树早期丰产栽培技术；大树优质稳产栽培技术。</w:t>
      </w:r>
    </w:p>
    <w:p>
      <w:pPr>
        <w:pStyle w:val="9"/>
        <w:snapToGrid w:val="0"/>
        <w:spacing w:line="300" w:lineRule="auto"/>
        <w:rPr>
          <w:rFonts w:hint="eastAsia" w:ascii="方正书宋简体" w:hAnsi="Calibri" w:eastAsia="方正书宋简体"/>
          <w:szCs w:val="21"/>
        </w:rPr>
      </w:pPr>
      <w:bookmarkStart w:id="1" w:name="_Toc162175219"/>
      <w:r>
        <w:rPr>
          <w:rFonts w:hint="eastAsia" w:ascii="方正书宋简体" w:hAnsi="Calibri" w:eastAsia="方正书宋简体"/>
          <w:szCs w:val="21"/>
          <w:lang w:eastAsia="zh-CN"/>
        </w:rPr>
        <w:t>第二章</w:t>
      </w:r>
      <w:r>
        <w:rPr>
          <w:rFonts w:hint="eastAsia" w:ascii="方正书宋简体" w:hAnsi="Calibri" w:eastAsia="方正书宋简体"/>
          <w:szCs w:val="21"/>
        </w:rPr>
        <w:t>.梨</w:t>
      </w:r>
      <w:bookmarkEnd w:id="1"/>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了解梨生产概况及生长发育规律，重点掌握其幼树早期丰产及大树优质、稳产栽培技术。</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主要内容：梨生产概况；生长发育规律；建园特点；幼树早期丰产栽培技术；大树优质稳产栽培技术；梨树设施栽培技术。</w:t>
      </w:r>
    </w:p>
    <w:p>
      <w:pPr>
        <w:pStyle w:val="9"/>
        <w:snapToGrid w:val="0"/>
        <w:spacing w:line="300" w:lineRule="auto"/>
        <w:rPr>
          <w:rFonts w:hint="eastAsia" w:ascii="方正书宋简体" w:hAnsi="Calibri" w:eastAsia="方正书宋简体"/>
          <w:szCs w:val="21"/>
        </w:rPr>
      </w:pPr>
      <w:bookmarkStart w:id="2" w:name="_Toc162175220"/>
      <w:r>
        <w:rPr>
          <w:rFonts w:hint="eastAsia" w:ascii="方正书宋简体" w:hAnsi="Calibri" w:eastAsia="方正书宋简体"/>
          <w:szCs w:val="21"/>
          <w:lang w:eastAsia="zh-CN"/>
        </w:rPr>
        <w:t>第三章</w:t>
      </w:r>
      <w:r>
        <w:rPr>
          <w:rFonts w:hint="eastAsia" w:ascii="方正书宋简体" w:hAnsi="Calibri" w:eastAsia="方正书宋简体"/>
          <w:szCs w:val="21"/>
        </w:rPr>
        <w:t>.葡萄</w:t>
      </w:r>
      <w:bookmarkEnd w:id="2"/>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了解葡萄生产概况及生长发育规律，重点掌握其建园特点、幼树早期丰产及大树优质、稳产栽培技术。</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主要内容：葡萄生产概况；生长发育规律；建园特点；幼树早期丰产栽培技术；大树优质稳产栽培技术；优质酿酒葡萄栽培专题；葡萄设施栽培技术。</w:t>
      </w:r>
    </w:p>
    <w:p>
      <w:pPr>
        <w:pStyle w:val="9"/>
        <w:snapToGrid w:val="0"/>
        <w:spacing w:line="300" w:lineRule="auto"/>
        <w:rPr>
          <w:rFonts w:hint="eastAsia" w:ascii="方正书宋简体" w:hAnsi="Calibri" w:eastAsia="方正书宋简体"/>
          <w:szCs w:val="21"/>
        </w:rPr>
      </w:pPr>
      <w:bookmarkStart w:id="3" w:name="_Toc162175221"/>
      <w:r>
        <w:rPr>
          <w:rFonts w:hint="eastAsia" w:ascii="方正书宋简体" w:hAnsi="Calibri" w:eastAsia="方正书宋简体"/>
          <w:szCs w:val="21"/>
          <w:lang w:eastAsia="zh-CN"/>
        </w:rPr>
        <w:t>第四章</w:t>
      </w:r>
      <w:r>
        <w:rPr>
          <w:rFonts w:hint="eastAsia" w:ascii="方正书宋简体" w:hAnsi="Calibri" w:eastAsia="方正书宋简体"/>
          <w:szCs w:val="21"/>
        </w:rPr>
        <w:t>.桃</w:t>
      </w:r>
      <w:bookmarkEnd w:id="3"/>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了解其生产概况及生长发育规律，重点掌握其幼树早期丰产及大树优质、丰产栽培技术。</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主要内容：桃树生产概况；生长发育规律；建园特点；幼树早期丰产栽培技术；大树优质稳产栽培技术；桃树设施栽培技术。</w:t>
      </w:r>
    </w:p>
    <w:p>
      <w:pPr>
        <w:pStyle w:val="9"/>
        <w:snapToGrid w:val="0"/>
        <w:spacing w:line="300" w:lineRule="auto"/>
        <w:rPr>
          <w:rFonts w:hint="eastAsia" w:ascii="方正书宋简体" w:hAnsi="Calibri" w:eastAsia="方正书宋简体"/>
          <w:szCs w:val="21"/>
        </w:rPr>
      </w:pPr>
      <w:bookmarkStart w:id="4" w:name="_Toc162175222"/>
      <w:r>
        <w:rPr>
          <w:rFonts w:hint="eastAsia" w:ascii="方正书宋简体" w:hAnsi="Calibri" w:eastAsia="方正书宋简体"/>
          <w:szCs w:val="21"/>
          <w:lang w:eastAsia="zh-CN"/>
        </w:rPr>
        <w:t>第五章</w:t>
      </w:r>
      <w:r>
        <w:rPr>
          <w:rFonts w:hint="eastAsia" w:ascii="方正书宋简体" w:hAnsi="Calibri" w:eastAsia="方正书宋简体"/>
          <w:szCs w:val="21"/>
        </w:rPr>
        <w:t>.杏</w:t>
      </w:r>
      <w:bookmarkEnd w:id="4"/>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了解杏生产概况及生长发育规律，重点掌握其建园特点及大树优质、丰产栽培技术。</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主要内容：杏的生产概况；生长发育规律；建园特点；大树优质稳产栽培技术。</w:t>
      </w:r>
    </w:p>
    <w:p>
      <w:pPr>
        <w:pStyle w:val="9"/>
        <w:snapToGrid w:val="0"/>
        <w:spacing w:line="300" w:lineRule="auto"/>
        <w:rPr>
          <w:rFonts w:hint="eastAsia" w:ascii="方正书宋简体" w:hAnsi="Calibri" w:eastAsia="方正书宋简体"/>
          <w:szCs w:val="21"/>
        </w:rPr>
      </w:pPr>
      <w:bookmarkStart w:id="5" w:name="_Toc162175223"/>
      <w:r>
        <w:rPr>
          <w:rFonts w:hint="eastAsia" w:ascii="方正书宋简体" w:hAnsi="Calibri" w:eastAsia="方正书宋简体"/>
          <w:szCs w:val="21"/>
          <w:lang w:eastAsia="zh-CN"/>
        </w:rPr>
        <w:t>第六章</w:t>
      </w:r>
      <w:r>
        <w:rPr>
          <w:rFonts w:hint="eastAsia" w:ascii="方正书宋简体" w:hAnsi="Calibri" w:eastAsia="方正书宋简体"/>
          <w:szCs w:val="21"/>
        </w:rPr>
        <w:t>.李</w:t>
      </w:r>
      <w:bookmarkEnd w:id="5"/>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了解李生产概况及生长发育规律，重点掌握其大树优质稳产栽培技术。</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主要内容：李生产概况；生长发育规律；建园特点；大树优质稳产栽培技术。</w:t>
      </w:r>
    </w:p>
    <w:p>
      <w:pPr>
        <w:pStyle w:val="9"/>
        <w:snapToGrid w:val="0"/>
        <w:spacing w:line="300" w:lineRule="auto"/>
        <w:rPr>
          <w:rFonts w:hint="eastAsia" w:ascii="方正书宋简体" w:hAnsi="Calibri" w:eastAsia="方正书宋简体"/>
          <w:szCs w:val="21"/>
        </w:rPr>
      </w:pPr>
      <w:bookmarkStart w:id="6" w:name="_Toc162175224"/>
      <w:r>
        <w:rPr>
          <w:rFonts w:hint="eastAsia" w:ascii="方正书宋简体" w:hAnsi="Calibri" w:eastAsia="方正书宋简体"/>
          <w:szCs w:val="21"/>
          <w:lang w:eastAsia="zh-CN"/>
        </w:rPr>
        <w:t>第七章</w:t>
      </w:r>
      <w:r>
        <w:rPr>
          <w:rFonts w:hint="eastAsia" w:ascii="方正书宋简体" w:hAnsi="Calibri" w:eastAsia="方正书宋简体"/>
          <w:szCs w:val="21"/>
        </w:rPr>
        <w:t>.</w:t>
      </w:r>
      <w:bookmarkEnd w:id="6"/>
      <w:r>
        <w:rPr>
          <w:rFonts w:hint="eastAsia" w:ascii="方正书宋简体" w:hAnsi="Calibri" w:eastAsia="方正书宋简体"/>
          <w:szCs w:val="21"/>
        </w:rPr>
        <w:t>核桃</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了解核桃生产概况及生长发育规律，重点掌握其建园特点、幼树早期丰产栽培技术。</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主要内容：核桃生产概况；生长发育规律；建园特点；幼树早期丰产栽培技术。</w:t>
      </w:r>
    </w:p>
    <w:p>
      <w:pPr>
        <w:pStyle w:val="9"/>
        <w:snapToGrid w:val="0"/>
        <w:spacing w:line="300" w:lineRule="auto"/>
        <w:rPr>
          <w:rFonts w:hint="eastAsia" w:ascii="方正书宋简体" w:hAnsi="Calibri" w:eastAsia="方正书宋简体"/>
          <w:szCs w:val="21"/>
        </w:rPr>
      </w:pPr>
      <w:bookmarkStart w:id="7" w:name="_Toc162175225"/>
      <w:r>
        <w:rPr>
          <w:rFonts w:hint="eastAsia" w:ascii="方正书宋简体" w:hAnsi="Calibri" w:eastAsia="方正书宋简体"/>
          <w:szCs w:val="21"/>
          <w:lang w:eastAsia="zh-CN"/>
        </w:rPr>
        <w:t>第八章</w:t>
      </w:r>
      <w:r>
        <w:rPr>
          <w:rFonts w:hint="eastAsia" w:ascii="方正书宋简体" w:hAnsi="Calibri" w:eastAsia="方正书宋简体"/>
          <w:szCs w:val="21"/>
        </w:rPr>
        <w:t>.枣</w:t>
      </w:r>
      <w:bookmarkEnd w:id="7"/>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了解枣生产概况及生长发育规律，重点掌握其建园特点及大树优质稳产栽培技术。</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主要内容：枣生产概况；生长发育规律；建园特点；大树优质稳产栽培技术。</w:t>
      </w:r>
    </w:p>
    <w:p>
      <w:pPr>
        <w:pStyle w:val="9"/>
        <w:snapToGrid w:val="0"/>
        <w:spacing w:line="300" w:lineRule="auto"/>
        <w:rPr>
          <w:rFonts w:hint="eastAsia" w:ascii="方正书宋简体" w:hAnsi="Calibri" w:eastAsia="方正书宋简体"/>
          <w:szCs w:val="21"/>
        </w:rPr>
      </w:pPr>
      <w:bookmarkStart w:id="8" w:name="_Toc162175228"/>
      <w:r>
        <w:rPr>
          <w:rFonts w:hint="eastAsia" w:ascii="方正书宋简体" w:hAnsi="Calibri" w:eastAsia="方正书宋简体"/>
          <w:szCs w:val="21"/>
          <w:lang w:eastAsia="zh-CN"/>
        </w:rPr>
        <w:t>第九章</w:t>
      </w:r>
      <w:r>
        <w:rPr>
          <w:rFonts w:hint="eastAsia" w:ascii="方正书宋简体" w:hAnsi="Calibri" w:eastAsia="方正书宋简体"/>
          <w:szCs w:val="21"/>
        </w:rPr>
        <w:t>. 樱桃</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了解樱桃生产概况及生长发育规律，重点掌握其建园特点、幼树早期丰产栽培技术。</w:t>
      </w:r>
    </w:p>
    <w:p>
      <w:pPr>
        <w:pStyle w:val="9"/>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主要内容：樱桃的生产概况；生长发育规律；育苗与建园特点；幼树早期丰产栽培技术；樱桃设施栽培技术。</w:t>
      </w:r>
      <w:bookmarkEnd w:id="8"/>
    </w:p>
    <w:p>
      <w:pPr>
        <w:pStyle w:val="9"/>
        <w:snapToGrid w:val="0"/>
        <w:spacing w:line="300" w:lineRule="auto"/>
        <w:ind w:firstLine="422"/>
        <w:rPr>
          <w:rFonts w:hint="eastAsia" w:ascii="方正书宋简体" w:eastAsia="方正书宋简体"/>
          <w:b/>
          <w:szCs w:val="21"/>
        </w:rPr>
      </w:pPr>
      <w:r>
        <w:rPr>
          <w:rFonts w:hint="eastAsia" w:ascii="方正书宋简体" w:eastAsia="方正书宋简体"/>
          <w:b/>
          <w:szCs w:val="21"/>
        </w:rPr>
        <w:t>（</w:t>
      </w:r>
      <w:r>
        <w:rPr>
          <w:rFonts w:hint="eastAsia" w:ascii="方正书宋简体" w:eastAsia="方正书宋简体"/>
          <w:b/>
          <w:szCs w:val="21"/>
          <w:lang w:eastAsia="zh-CN"/>
        </w:rPr>
        <w:t>三</w:t>
      </w:r>
      <w:r>
        <w:rPr>
          <w:rFonts w:hint="eastAsia" w:ascii="方正书宋简体" w:eastAsia="方正书宋简体"/>
          <w:b/>
          <w:szCs w:val="21"/>
        </w:rPr>
        <w:t>）《</w:t>
      </w:r>
      <w:r>
        <w:rPr>
          <w:rFonts w:hint="eastAsia" w:ascii="方正书宋简体" w:eastAsia="方正书宋简体"/>
          <w:b/>
          <w:szCs w:val="21"/>
          <w:lang w:eastAsia="zh-CN"/>
        </w:rPr>
        <w:t>蔬菜栽培学各论</w:t>
      </w:r>
      <w:r>
        <w:rPr>
          <w:rFonts w:hint="eastAsia" w:ascii="方正书宋简体" w:eastAsia="方正书宋简体"/>
          <w:b/>
          <w:szCs w:val="21"/>
        </w:rPr>
        <w:t>》部分</w:t>
      </w:r>
    </w:p>
    <w:p>
      <w:pPr>
        <w:spacing w:line="400" w:lineRule="exact"/>
        <w:rPr>
          <w:rFonts w:hint="eastAsia" w:ascii="宋体" w:hAnsi="宋体"/>
          <w:szCs w:val="21"/>
          <w:lang w:val="en-US" w:eastAsia="zh-CN"/>
        </w:rPr>
      </w:pPr>
      <w:r>
        <w:rPr>
          <w:rFonts w:hint="eastAsia" w:ascii="宋体" w:hAnsi="宋体"/>
          <w:szCs w:val="21"/>
          <w:lang w:val="en-US" w:eastAsia="zh-CN"/>
        </w:rPr>
        <w:t xml:space="preserve">     第一章.茄果类</w:t>
      </w:r>
    </w:p>
    <w:p>
      <w:pPr>
        <w:spacing w:line="400" w:lineRule="exact"/>
        <w:ind w:firstLine="420" w:firstLineChars="200"/>
        <w:rPr>
          <w:rFonts w:hint="eastAsia" w:ascii="宋体" w:hAnsi="宋体"/>
          <w:szCs w:val="21"/>
        </w:rPr>
      </w:pPr>
      <w:r>
        <w:rPr>
          <w:rFonts w:hint="eastAsia" w:ascii="宋体" w:hAnsi="宋体"/>
          <w:szCs w:val="21"/>
        </w:rPr>
        <w:t>本章重点掌握茄果类的生物学共性，番茄的起源、生物学特性与栽培技术，辣椒、茄子的生物学特性与栽培技术要点。番茄、辣椒、茄子各种生理障碍现象发生的原因及防止措施。理解茄果类蔬菜的生长相关、群体结构与产量形成的理论基础。</w:t>
      </w:r>
    </w:p>
    <w:p>
      <w:pPr>
        <w:spacing w:line="400" w:lineRule="exact"/>
        <w:ind w:firstLine="420" w:firstLineChars="200"/>
        <w:rPr>
          <w:rFonts w:hint="eastAsia" w:ascii="宋体" w:hAnsi="宋体"/>
          <w:szCs w:val="21"/>
          <w:lang w:val="en-US" w:eastAsia="zh-CN"/>
        </w:rPr>
      </w:pPr>
      <w:r>
        <w:rPr>
          <w:rFonts w:hint="eastAsia" w:ascii="宋体" w:hAnsi="宋体"/>
          <w:szCs w:val="21"/>
          <w:lang w:val="en-US" w:eastAsia="zh-CN"/>
        </w:rPr>
        <w:t>第二章.瓜类</w:t>
      </w:r>
    </w:p>
    <w:p>
      <w:pPr>
        <w:spacing w:line="400" w:lineRule="exact"/>
        <w:ind w:firstLine="420" w:firstLineChars="200"/>
        <w:rPr>
          <w:rFonts w:hint="eastAsia" w:ascii="宋体" w:hAnsi="宋体"/>
          <w:b w:val="0"/>
          <w:bCs/>
          <w:sz w:val="21"/>
          <w:szCs w:val="21"/>
          <w:lang w:val="en-US" w:eastAsia="zh-CN"/>
        </w:rPr>
      </w:pPr>
      <w:r>
        <w:rPr>
          <w:rFonts w:hint="eastAsia" w:ascii="宋体" w:hAnsi="宋体"/>
          <w:sz w:val="21"/>
          <w:szCs w:val="21"/>
        </w:rPr>
        <w:t>本章重点</w:t>
      </w:r>
      <w:r>
        <w:rPr>
          <w:rFonts w:hint="eastAsia" w:ascii="宋体" w:hAnsi="宋体"/>
          <w:szCs w:val="21"/>
        </w:rPr>
        <w:t>掌握瓜类的起源与生物学特性，黄瓜与西葫芦的生物学特性，栽培技术，特别是保护地的早熟丰产栽培技术；黄瓜的性型分化的种类，影响黄瓜性型分化的因素以及生产中采用的相应增加雌花数量的措施。</w:t>
      </w:r>
    </w:p>
    <w:p>
      <w:pPr>
        <w:pStyle w:val="13"/>
        <w:snapToGrid w:val="0"/>
        <w:spacing w:line="300" w:lineRule="auto"/>
        <w:rPr>
          <w:rFonts w:hint="eastAsia" w:ascii="方正书宋简体" w:hAnsi="Calibri" w:eastAsia="方正书宋简体"/>
          <w:szCs w:val="21"/>
          <w:lang w:val="en-US" w:eastAsia="zh-CN"/>
        </w:rPr>
      </w:pPr>
      <w:r>
        <w:rPr>
          <w:rFonts w:hint="eastAsia" w:ascii="方正书宋简体" w:hAnsi="Calibri" w:eastAsia="方正书宋简体"/>
          <w:szCs w:val="21"/>
          <w:lang w:val="en-US" w:eastAsia="zh-CN"/>
        </w:rPr>
        <w:t>第三章.</w:t>
      </w:r>
      <w:r>
        <w:rPr>
          <w:rFonts w:hint="eastAsia" w:ascii="方正书宋简体" w:hAnsi="Calibri" w:eastAsia="方正书宋简体"/>
          <w:szCs w:val="21"/>
        </w:rPr>
        <w:t>白菜类</w:t>
      </w:r>
    </w:p>
    <w:p>
      <w:pPr>
        <w:pStyle w:val="13"/>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本章重点</w:t>
      </w:r>
      <w:r>
        <w:rPr>
          <w:rFonts w:hint="eastAsia" w:ascii="宋体" w:hAnsi="宋体"/>
          <w:szCs w:val="21"/>
        </w:rPr>
        <w:t>掌握白菜类蔬菜的起源与生物学共性；大白菜的分类、生物学特性与抗病丰产栽培技术；甘蓝、花椰菜的生物学特性及栽培技术要点；未熟抽薹的概念、发生原因及防治方法；白菜类蔬菜主要生理病害发生的原因及防治技术。理解低温通过春化阶段、长日照通过光照阶段对环境条件的要求；叶球形成的生理基础；影响产量的因素。</w:t>
      </w:r>
      <w:r>
        <w:rPr>
          <w:rFonts w:hint="eastAsia" w:ascii="方正书宋简体" w:hAnsi="Calibri" w:eastAsia="方正书宋简体"/>
          <w:szCs w:val="21"/>
        </w:rPr>
        <w:t>学特性及栽培技术。</w:t>
      </w:r>
    </w:p>
    <w:p>
      <w:pPr>
        <w:pStyle w:val="13"/>
        <w:snapToGrid w:val="0"/>
        <w:spacing w:line="300" w:lineRule="auto"/>
        <w:rPr>
          <w:rFonts w:hint="eastAsia" w:ascii="方正书宋简体" w:hAnsi="Calibri" w:eastAsia="方正书宋简体"/>
          <w:szCs w:val="21"/>
        </w:rPr>
      </w:pPr>
      <w:r>
        <w:rPr>
          <w:rFonts w:hint="eastAsia" w:ascii="方正书宋简体" w:hAnsi="Calibri" w:eastAsia="方正书宋简体"/>
          <w:szCs w:val="21"/>
          <w:lang w:val="en-US" w:eastAsia="zh-CN"/>
        </w:rPr>
        <w:t>第四章.</w:t>
      </w:r>
      <w:r>
        <w:rPr>
          <w:rFonts w:hint="eastAsia" w:ascii="方正书宋简体" w:hAnsi="Calibri" w:eastAsia="方正书宋简体"/>
          <w:szCs w:val="21"/>
        </w:rPr>
        <w:t>根菜类</w:t>
      </w:r>
    </w:p>
    <w:p>
      <w:pPr>
        <w:pStyle w:val="13"/>
        <w:snapToGrid w:val="0"/>
        <w:spacing w:line="300" w:lineRule="auto"/>
        <w:rPr>
          <w:rFonts w:hint="eastAsia" w:ascii="方正书宋简体" w:hAnsi="Calibri" w:eastAsia="方正书宋简体"/>
          <w:szCs w:val="21"/>
        </w:rPr>
      </w:pPr>
      <w:r>
        <w:rPr>
          <w:rFonts w:hint="eastAsia" w:ascii="宋体" w:hAnsi="宋体"/>
          <w:szCs w:val="21"/>
        </w:rPr>
        <w:t>本章重点掌握萝卜的生物学特性及栽培技术；握不同类型根菜类形态特征、解剖结构及栽培上的异同；根菜类的先期抽薹、肉质根的开裂、空心、分叉、辣味、苦味等发生的原因及克服的措施。理解胡萝卜生物学特性及栽培技术。</w:t>
      </w:r>
    </w:p>
    <w:p>
      <w:pPr>
        <w:pStyle w:val="13"/>
        <w:snapToGrid w:val="0"/>
        <w:spacing w:line="300" w:lineRule="auto"/>
        <w:rPr>
          <w:rFonts w:hint="eastAsia" w:ascii="方正书宋简体" w:hAnsi="Calibri" w:eastAsia="方正书宋简体"/>
          <w:szCs w:val="21"/>
        </w:rPr>
      </w:pPr>
      <w:r>
        <w:rPr>
          <w:rFonts w:hint="eastAsia" w:ascii="方正书宋简体" w:hAnsi="Calibri" w:eastAsia="方正书宋简体"/>
          <w:szCs w:val="21"/>
          <w:lang w:val="en-US" w:eastAsia="zh-CN"/>
        </w:rPr>
        <w:t>第五章.</w:t>
      </w:r>
      <w:r>
        <w:rPr>
          <w:rFonts w:hint="eastAsia" w:ascii="方正书宋简体" w:hAnsi="Calibri" w:eastAsia="方正书宋简体"/>
          <w:szCs w:val="21"/>
        </w:rPr>
        <w:t>葱蒜类</w:t>
      </w:r>
    </w:p>
    <w:p>
      <w:pPr>
        <w:pStyle w:val="13"/>
        <w:snapToGrid w:val="0"/>
        <w:spacing w:line="300" w:lineRule="auto"/>
        <w:rPr>
          <w:rFonts w:hint="eastAsia" w:ascii="方正书宋简体" w:hAnsi="Calibri" w:eastAsia="方正书宋简体"/>
          <w:szCs w:val="21"/>
        </w:rPr>
      </w:pPr>
      <w:r>
        <w:rPr>
          <w:rFonts w:hint="eastAsia" w:ascii="宋体" w:hAnsi="宋体"/>
          <w:szCs w:val="21"/>
        </w:rPr>
        <w:t>本章重点掌握葱蒜类的生物学共性及其与栽培的关系，洋葱、大蒜的生物学特性与栽培技术；大蒜的退化和二次生长的概念、类型、发生原因及防治措施。理解大葱的生物学特性及栽培技术；葱蒜类蔬菜种子出土特点与生产的关系。了解韭菜的生物学特性及栽培技术。</w:t>
      </w:r>
    </w:p>
    <w:p>
      <w:pPr>
        <w:pStyle w:val="13"/>
        <w:snapToGrid w:val="0"/>
        <w:spacing w:line="300" w:lineRule="auto"/>
        <w:rPr>
          <w:rFonts w:hint="eastAsia" w:ascii="方正书宋简体" w:hAnsi="Calibri" w:eastAsia="方正书宋简体"/>
          <w:szCs w:val="21"/>
        </w:rPr>
      </w:pPr>
      <w:r>
        <w:rPr>
          <w:rFonts w:hint="eastAsia" w:ascii="方正书宋简体" w:hAnsi="Calibri" w:eastAsia="方正书宋简体"/>
          <w:szCs w:val="21"/>
          <w:lang w:val="en-US" w:eastAsia="zh-CN"/>
        </w:rPr>
        <w:t>第六章.</w:t>
      </w:r>
      <w:r>
        <w:rPr>
          <w:rFonts w:hint="eastAsia" w:ascii="方正书宋简体" w:hAnsi="Calibri" w:eastAsia="方正书宋简体"/>
          <w:szCs w:val="21"/>
        </w:rPr>
        <w:t>薯芋类</w:t>
      </w:r>
    </w:p>
    <w:p>
      <w:pPr>
        <w:pStyle w:val="13"/>
        <w:snapToGrid w:val="0"/>
        <w:spacing w:line="300" w:lineRule="auto"/>
        <w:rPr>
          <w:rFonts w:hint="eastAsia" w:ascii="方正书宋简体" w:hAnsi="Calibri" w:eastAsia="方正书宋简体"/>
          <w:szCs w:val="21"/>
        </w:rPr>
      </w:pPr>
      <w:r>
        <w:rPr>
          <w:rFonts w:hint="eastAsia" w:ascii="宋体" w:hAnsi="宋体"/>
          <w:szCs w:val="21"/>
        </w:rPr>
        <w:t>本章重点掌握马铃薯的生物学特性与栽培技术，马铃薯种性退化的概念、发生原因及防治措施。理解薯芋类的生物学特性及栽培技术的共性。了解生姜的生物学特性及栽培技术。</w:t>
      </w:r>
    </w:p>
    <w:p>
      <w:pPr>
        <w:pStyle w:val="13"/>
        <w:snapToGrid w:val="0"/>
        <w:spacing w:line="300" w:lineRule="auto"/>
        <w:rPr>
          <w:rFonts w:hint="eastAsia" w:ascii="方正书宋简体" w:hAnsi="Calibri" w:eastAsia="方正书宋简体"/>
          <w:szCs w:val="21"/>
        </w:rPr>
      </w:pPr>
      <w:r>
        <w:rPr>
          <w:rFonts w:hint="eastAsia" w:ascii="方正书宋简体" w:hAnsi="Calibri" w:eastAsia="方正书宋简体"/>
          <w:szCs w:val="21"/>
          <w:lang w:val="en-US" w:eastAsia="zh-CN"/>
        </w:rPr>
        <w:t>第七章.</w:t>
      </w:r>
      <w:r>
        <w:rPr>
          <w:rFonts w:hint="eastAsia" w:ascii="方正书宋简体" w:hAnsi="Calibri" w:eastAsia="方正书宋简体"/>
          <w:szCs w:val="21"/>
        </w:rPr>
        <w:t>豆类</w:t>
      </w:r>
    </w:p>
    <w:p>
      <w:pPr>
        <w:pStyle w:val="13"/>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 </w:t>
      </w:r>
      <w:r>
        <w:rPr>
          <w:rFonts w:hint="eastAsia" w:ascii="宋体" w:hAnsi="宋体"/>
          <w:szCs w:val="21"/>
        </w:rPr>
        <w:t>本章主要掌握菜豆的生物学特性及栽培技术，豆类种子播种前</w:t>
      </w:r>
      <w:r>
        <w:rPr>
          <w:rFonts w:hint="eastAsia" w:ascii="宋体" w:hAnsi="宋体"/>
          <w:szCs w:val="21"/>
          <w:lang w:eastAsia="zh-CN"/>
        </w:rPr>
        <w:t>为什么不进行浸种或只能进行短期浸种？春播菜豆为什么会出现烂种现象？菜豆落花落荚的原因及其防治方法。</w:t>
      </w:r>
      <w:r>
        <w:rPr>
          <w:rFonts w:hint="eastAsia" w:ascii="宋体" w:hAnsi="宋体"/>
          <w:szCs w:val="21"/>
        </w:rPr>
        <w:t>了解豇豆的生物学特性及栽培技术。</w:t>
      </w:r>
      <w:r>
        <w:rPr>
          <w:rFonts w:hint="eastAsia" w:ascii="方正书宋简体" w:hAnsi="Calibri" w:eastAsia="方正书宋简体"/>
          <w:szCs w:val="21"/>
        </w:rPr>
        <w:t xml:space="preserve"> </w:t>
      </w:r>
    </w:p>
    <w:p>
      <w:pPr>
        <w:pStyle w:val="9"/>
        <w:snapToGrid w:val="0"/>
        <w:spacing w:line="300" w:lineRule="auto"/>
        <w:rPr>
          <w:rFonts w:hint="eastAsia" w:ascii="方正书宋简体" w:hAnsi="Calibri" w:eastAsia="方正书宋简体"/>
          <w:szCs w:val="21"/>
        </w:rPr>
      </w:pPr>
    </w:p>
    <w:p>
      <w:pPr>
        <w:spacing w:line="300" w:lineRule="auto"/>
        <w:ind w:firstLine="442" w:firstLineChars="200"/>
        <w:outlineLvl w:val="1"/>
        <w:rPr>
          <w:rFonts w:ascii="方正书宋简体" w:hAnsi="新宋体" w:eastAsia="方正书宋简体"/>
          <w:b/>
          <w:szCs w:val="21"/>
        </w:rPr>
      </w:pPr>
      <w:r>
        <w:rPr>
          <w:rFonts w:hint="eastAsia" w:ascii="方正书宋简体" w:hAnsi="新宋体" w:eastAsia="方正书宋简体"/>
          <w:b/>
          <w:szCs w:val="21"/>
        </w:rPr>
        <w:t>四、主要参考书</w:t>
      </w:r>
    </w:p>
    <w:p>
      <w:pPr>
        <w:widowControl/>
        <w:wordWrap/>
        <w:adjustRightInd w:val="0"/>
        <w:snapToGrid w:val="0"/>
        <w:spacing w:after="0" w:line="360" w:lineRule="auto"/>
        <w:ind w:right="0"/>
        <w:jc w:val="left"/>
        <w:textAlignment w:val="auto"/>
        <w:outlineLvl w:val="9"/>
        <w:rPr>
          <w:rFonts w:hint="eastAsia" w:ascii="方正书宋简体" w:hAnsi="Calibri" w:eastAsia="方正书宋简体" w:cs="Times New Roman"/>
          <w:color w:val="auto"/>
          <w:kern w:val="2"/>
          <w:sz w:val="21"/>
          <w:szCs w:val="21"/>
          <w:lang w:val="en-US" w:eastAsia="zh-CN" w:bidi="ar-SA"/>
        </w:rPr>
      </w:pPr>
      <w:r>
        <w:rPr>
          <w:rFonts w:hint="eastAsia" w:ascii="方正书宋简体" w:hAnsi="Calibri" w:eastAsia="方正书宋简体" w:cs="Times New Roman"/>
          <w:color w:val="auto"/>
          <w:kern w:val="2"/>
          <w:sz w:val="21"/>
          <w:szCs w:val="21"/>
          <w:lang w:val="en-US" w:eastAsia="zh-CN" w:bidi="ar-SA"/>
        </w:rPr>
        <w:t xml:space="preserve">    范双喜主编， </w:t>
      </w:r>
      <w:r>
        <w:rPr>
          <w:rFonts w:hint="eastAsia" w:ascii="方正书宋简体" w:hAnsi="Calibri" w:eastAsia="方正书宋简体" w:cs="Times New Roman"/>
          <w:color w:val="auto"/>
          <w:kern w:val="2"/>
          <w:sz w:val="21"/>
          <w:szCs w:val="21"/>
          <w:lang w:val="en-US" w:eastAsia="zh-CN" w:bidi="ar-SA"/>
        </w:rPr>
        <w:fldChar w:fldCharType="begin"/>
      </w:r>
      <w:r>
        <w:rPr>
          <w:rFonts w:hint="eastAsia" w:ascii="方正书宋简体" w:hAnsi="Calibri" w:eastAsia="方正书宋简体" w:cs="Times New Roman"/>
          <w:color w:val="auto"/>
          <w:kern w:val="2"/>
          <w:sz w:val="21"/>
          <w:szCs w:val="21"/>
          <w:lang w:val="en-US" w:eastAsia="zh-CN" w:bidi="ar-SA"/>
        </w:rPr>
        <w:instrText xml:space="preserve">HYPERLINK "http://book.kaoyantj.com/kaoyanbook_search.asp?shuming=%D4%B0%D2%D5%D6%B2%CE%EF%D4%D4%C5%E0%D1%A7&amp;xuanze=2" \t "_blank" \o "进入网上书城检索书籍《园艺植物栽培学》" </w:instrText>
      </w:r>
      <w:r>
        <w:rPr>
          <w:rFonts w:hint="eastAsia" w:ascii="方正书宋简体" w:hAnsi="Calibri" w:eastAsia="方正书宋简体" w:cs="Times New Roman"/>
          <w:color w:val="auto"/>
          <w:kern w:val="2"/>
          <w:sz w:val="21"/>
          <w:szCs w:val="21"/>
          <w:lang w:val="en-US" w:eastAsia="zh-CN" w:bidi="ar-SA"/>
        </w:rPr>
        <w:fldChar w:fldCharType="separate"/>
      </w:r>
      <w:r>
        <w:rPr>
          <w:rFonts w:hint="eastAsia" w:ascii="方正书宋简体" w:hAnsi="Calibri" w:eastAsia="方正书宋简体" w:cs="Times New Roman"/>
          <w:color w:val="auto"/>
          <w:kern w:val="2"/>
          <w:sz w:val="21"/>
          <w:szCs w:val="21"/>
          <w:lang w:val="en-US" w:eastAsia="zh-CN" w:bidi="ar-SA"/>
        </w:rPr>
        <w:t>园艺植物栽培学</w:t>
      </w:r>
      <w:r>
        <w:rPr>
          <w:rFonts w:hint="eastAsia" w:ascii="方正书宋简体" w:hAnsi="Calibri" w:eastAsia="方正书宋简体" w:cs="Times New Roman"/>
          <w:color w:val="auto"/>
          <w:kern w:val="2"/>
          <w:sz w:val="21"/>
          <w:szCs w:val="21"/>
          <w:lang w:val="en-US" w:eastAsia="zh-CN" w:bidi="ar-SA"/>
        </w:rPr>
        <w:fldChar w:fldCharType="end"/>
      </w:r>
      <w:r>
        <w:rPr>
          <w:rFonts w:hint="eastAsia" w:ascii="方正书宋简体" w:hAnsi="Calibri" w:eastAsia="方正书宋简体" w:cs="Times New Roman"/>
          <w:color w:val="auto"/>
          <w:kern w:val="2"/>
          <w:sz w:val="21"/>
          <w:szCs w:val="21"/>
          <w:lang w:val="en-US" w:eastAsia="zh-CN" w:bidi="ar-SA"/>
        </w:rPr>
        <w:t>，中国农业大学出版社，2007年</w:t>
      </w:r>
    </w:p>
    <w:p>
      <w:pPr>
        <w:pStyle w:val="8"/>
        <w:snapToGrid w:val="0"/>
        <w:spacing w:before="0" w:beforeAutospacing="0" w:after="0" w:afterAutospacing="0" w:line="300" w:lineRule="auto"/>
        <w:ind w:firstLine="420" w:firstLineChars="200"/>
        <w:jc w:val="both"/>
        <w:rPr>
          <w:rFonts w:hint="eastAsia" w:ascii="方正书宋简体" w:hAnsi="Calibri" w:eastAsia="方正书宋简体" w:cs="Times New Roman"/>
          <w:color w:val="auto"/>
          <w:kern w:val="2"/>
          <w:sz w:val="21"/>
          <w:szCs w:val="21"/>
        </w:rPr>
      </w:pPr>
      <w:r>
        <w:rPr>
          <w:rFonts w:hint="eastAsia" w:ascii="方正书宋简体" w:hAnsi="Calibri" w:eastAsia="方正书宋简体" w:cs="Times New Roman"/>
          <w:color w:val="auto"/>
          <w:kern w:val="2"/>
          <w:sz w:val="21"/>
          <w:szCs w:val="21"/>
        </w:rPr>
        <w:t>殷华林 林果生产技术 高等教育出版社 2002 年第一版</w:t>
      </w:r>
    </w:p>
    <w:p>
      <w:pPr>
        <w:pStyle w:val="8"/>
        <w:snapToGrid w:val="0"/>
        <w:spacing w:before="0" w:beforeAutospacing="0" w:after="0" w:afterAutospacing="0" w:line="300" w:lineRule="auto"/>
        <w:ind w:firstLine="420" w:firstLineChars="200"/>
        <w:jc w:val="both"/>
        <w:rPr>
          <w:rFonts w:hint="eastAsia" w:ascii="方正书宋简体" w:hAnsi="Calibri" w:eastAsia="方正书宋简体" w:cs="Times New Roman"/>
          <w:color w:val="auto"/>
          <w:kern w:val="2"/>
          <w:sz w:val="21"/>
          <w:szCs w:val="21"/>
        </w:rPr>
      </w:pPr>
      <w:r>
        <w:rPr>
          <w:rFonts w:hint="eastAsia" w:ascii="方正书宋简体" w:hAnsi="Calibri" w:eastAsia="方正书宋简体" w:cs="Times New Roman"/>
          <w:color w:val="auto"/>
          <w:kern w:val="2"/>
          <w:sz w:val="21"/>
          <w:szCs w:val="21"/>
        </w:rPr>
        <w:t>郗荣庭 果树栽培学（总论） 中国农业出版社 1995 年第三版</w:t>
      </w:r>
    </w:p>
    <w:p>
      <w:pPr>
        <w:pStyle w:val="8"/>
        <w:snapToGrid w:val="0"/>
        <w:spacing w:before="0" w:beforeAutospacing="0" w:after="0" w:afterAutospacing="0" w:line="300" w:lineRule="auto"/>
        <w:ind w:firstLine="420" w:firstLineChars="200"/>
        <w:jc w:val="both"/>
        <w:rPr>
          <w:rFonts w:hint="eastAsia" w:ascii="方正书宋简体" w:hAnsi="Calibri" w:eastAsia="方正书宋简体" w:cs="Times New Roman"/>
          <w:color w:val="auto"/>
          <w:kern w:val="2"/>
          <w:sz w:val="21"/>
          <w:szCs w:val="21"/>
        </w:rPr>
      </w:pPr>
      <w:r>
        <w:rPr>
          <w:rFonts w:hint="eastAsia" w:ascii="方正书宋简体" w:hAnsi="Calibri" w:eastAsia="方正书宋简体" w:cs="Times New Roman"/>
          <w:color w:val="auto"/>
          <w:kern w:val="2"/>
          <w:sz w:val="21"/>
          <w:szCs w:val="21"/>
        </w:rPr>
        <w:t>华南农业大学主编 果树栽培学（各论） 中国农业出版社 2000 年 8 月</w:t>
      </w:r>
    </w:p>
    <w:p>
      <w:pPr>
        <w:pStyle w:val="8"/>
        <w:snapToGrid w:val="0"/>
        <w:spacing w:before="0" w:beforeAutospacing="0" w:after="0" w:afterAutospacing="0" w:line="300" w:lineRule="auto"/>
        <w:ind w:firstLine="420" w:firstLineChars="200"/>
        <w:jc w:val="both"/>
        <w:rPr>
          <w:rFonts w:hint="eastAsia" w:ascii="方正书宋简体" w:hAnsi="Calibri" w:eastAsia="方正书宋简体" w:cs="Times New Roman"/>
          <w:color w:val="auto"/>
          <w:kern w:val="2"/>
          <w:sz w:val="21"/>
          <w:szCs w:val="21"/>
        </w:rPr>
      </w:pPr>
      <w:r>
        <w:rPr>
          <w:rFonts w:hint="eastAsia" w:ascii="方正书宋简体" w:hAnsi="Calibri" w:eastAsia="方正书宋简体" w:cs="Times New Roman"/>
          <w:color w:val="auto"/>
          <w:kern w:val="2"/>
          <w:sz w:val="21"/>
          <w:szCs w:val="21"/>
        </w:rPr>
        <w:t>郁松林等， 果树工初级（中级、高级）中国劳动社会保障出版社 2008年2月 第一版</w:t>
      </w:r>
    </w:p>
    <w:p>
      <w:pPr>
        <w:spacing w:line="288" w:lineRule="auto"/>
        <w:ind w:firstLine="440" w:firstLineChars="200"/>
        <w:rPr>
          <w:rFonts w:ascii="方正书宋简体" w:hAnsi="宋体" w:eastAsia="方正书宋简体" w:cs="Arial"/>
          <w:color w:val="353535"/>
          <w:szCs w:val="21"/>
        </w:rPr>
      </w:pPr>
      <w:r>
        <w:rPr>
          <w:rFonts w:hint="eastAsia" w:ascii="方正书宋简体" w:hAnsi="宋体" w:eastAsia="方正书宋简体" w:cs="Arial"/>
          <w:color w:val="353535"/>
          <w:szCs w:val="21"/>
        </w:rPr>
        <w:t>张振贤，</w:t>
      </w:r>
      <w:r>
        <w:fldChar w:fldCharType="begin"/>
      </w:r>
      <w:r>
        <w:instrText xml:space="preserve">HYPERLINK "http://book.kaoyantj.com/kaoyanbook_search.asp?shuming=%CA%DF%B2%CB%D4%D4%C5%E0%D1%A7&amp;xuanze=2" \t "_blank" \o "进入网上书城检索书籍《蔬菜栽培学》" </w:instrText>
      </w:r>
      <w:r>
        <w:fldChar w:fldCharType="separate"/>
      </w:r>
      <w:r>
        <w:rPr>
          <w:rFonts w:hint="eastAsia" w:ascii="方正书宋简体" w:hAnsi="宋体" w:eastAsia="方正书宋简体" w:cs="Arial"/>
          <w:color w:val="353535"/>
          <w:szCs w:val="21"/>
        </w:rPr>
        <w:t>蔬菜栽培学</w:t>
      </w:r>
      <w:r>
        <w:fldChar w:fldCharType="end"/>
      </w:r>
      <w:r>
        <w:rPr>
          <w:rFonts w:hint="eastAsia" w:ascii="方正书宋简体" w:hAnsi="宋体" w:eastAsia="方正书宋简体" w:cs="Arial"/>
          <w:color w:val="353535"/>
          <w:szCs w:val="21"/>
        </w:rPr>
        <w:t>，中国农业大学出版社，2003年版</w:t>
      </w:r>
    </w:p>
    <w:p>
      <w:pPr>
        <w:spacing w:line="288" w:lineRule="auto"/>
        <w:ind w:firstLine="440" w:firstLineChars="200"/>
        <w:rPr>
          <w:rFonts w:ascii="方正书宋简体" w:hAnsi="宋体" w:eastAsia="方正书宋简体" w:cs="Arial"/>
          <w:color w:val="353535"/>
          <w:szCs w:val="21"/>
        </w:rPr>
      </w:pPr>
      <w:r>
        <w:rPr>
          <w:rFonts w:hint="eastAsia" w:ascii="方正书宋简体" w:hAnsi="宋体" w:eastAsia="方正书宋简体" w:cs="Arial"/>
          <w:color w:val="353535"/>
          <w:szCs w:val="21"/>
        </w:rPr>
        <w:t>张福墁，设施园艺学，中国农业大学出版社，2002</w:t>
      </w:r>
      <w:r>
        <w:rPr>
          <w:rFonts w:hint="eastAsia" w:ascii="方正书宋简体" w:hAnsi="宋体" w:eastAsia="方正书宋简体" w:cs="Arial"/>
          <w:color w:val="F2F2F2"/>
          <w:szCs w:val="21"/>
        </w:rPr>
        <w:t>专</w:t>
      </w:r>
    </w:p>
    <w:p/>
    <w:sectPr>
      <w:pgSz w:w="11906" w:h="16838"/>
      <w:pgMar w:top="1440" w:right="1800" w:bottom="1440" w:left="1800"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微软雅黑">
    <w:altName w:val="宋体"/>
    <w:panose1 w:val="00000000000000000000"/>
    <w:charset w:val="86"/>
    <w:family w:val="auto"/>
    <w:pitch w:val="default"/>
    <w:sig w:usb0="00000000"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方正书宋简体">
    <w:altName w:val="宋体"/>
    <w:panose1 w:val="03000509000000000000"/>
    <w:charset w:val="86"/>
    <w:family w:val="auto"/>
    <w:pitch w:val="default"/>
    <w:sig w:usb0="00000001" w:usb1="080E0000" w:usb2="00000010" w:usb3="00000000" w:csb0="00040000" w:csb1="00000000"/>
  </w:font>
  <w:font w:name="新宋体">
    <w:panose1 w:val="02010609030101010101"/>
    <w:charset w:val="86"/>
    <w:family w:val="auto"/>
    <w:pitch w:val="default"/>
    <w:sig w:usb0="00000003" w:usb1="080E0000" w:usb2="00000000" w:usb3="00000000" w:csb0="00040001" w:csb1="00000000"/>
  </w:font>
  <w:font w:name="Calibri">
    <w:altName w:val="Times New Roman"/>
    <w:panose1 w:val="020F0502020204030204"/>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isplayHorizontalDrawingGridEvery w:val="1"/>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B7B5C"/>
    <w:rsid w:val="002B7B5C"/>
    <w:rsid w:val="002C4C93"/>
    <w:rsid w:val="00323B43"/>
    <w:rsid w:val="003B1E53"/>
    <w:rsid w:val="003D37D8"/>
    <w:rsid w:val="004358AB"/>
    <w:rsid w:val="0053342A"/>
    <w:rsid w:val="007E52D8"/>
    <w:rsid w:val="008B7726"/>
    <w:rsid w:val="0091191A"/>
    <w:rsid w:val="00CB0AA8"/>
    <w:rsid w:val="00E42CC4"/>
    <w:rsid w:val="58866D42"/>
    <w:rsid w:val="616B32DB"/>
    <w:rsid w:val="6E7C2A9D"/>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footer"/>
    <w:basedOn w:val="1"/>
    <w:unhideWhenUsed/>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adjustRightInd/>
      <w:snapToGrid/>
      <w:spacing w:before="100" w:beforeAutospacing="1" w:after="100" w:afterAutospacing="1"/>
    </w:pPr>
    <w:rPr>
      <w:rFonts w:ascii="宋体" w:hAnsi="宋体" w:eastAsia="宋体" w:cs="宋体"/>
      <w:sz w:val="24"/>
      <w:szCs w:val="24"/>
    </w:rPr>
  </w:style>
  <w:style w:type="character" w:styleId="6">
    <w:name w:val="page number"/>
    <w:basedOn w:val="5"/>
    <w:unhideWhenUsed/>
    <w:uiPriority w:val="0"/>
    <w:rPr/>
  </w:style>
  <w:style w:type="paragraph" w:customStyle="1" w:styleId="8">
    <w:name w:val="style1"/>
    <w:basedOn w:val="1"/>
    <w:uiPriority w:val="0"/>
    <w:pPr>
      <w:adjustRightInd/>
      <w:snapToGrid/>
      <w:spacing w:before="100" w:beforeAutospacing="1" w:after="100" w:afterAutospacing="1"/>
    </w:pPr>
    <w:rPr>
      <w:rFonts w:ascii="宋体" w:hAnsi="宋体" w:eastAsia="宋体" w:cs="宋体"/>
      <w:color w:val="000000"/>
      <w:sz w:val="24"/>
      <w:szCs w:val="24"/>
    </w:rPr>
  </w:style>
  <w:style w:type="paragraph" w:customStyle="1" w:styleId="9">
    <w:name w:val="List Paragraph"/>
    <w:basedOn w:val="1"/>
    <w:qFormat/>
    <w:uiPriority w:val="0"/>
    <w:pPr>
      <w:widowControl w:val="0"/>
      <w:adjustRightInd/>
      <w:snapToGrid/>
      <w:spacing w:after="0"/>
      <w:ind w:firstLine="420" w:firstLineChars="200"/>
      <w:jc w:val="both"/>
    </w:pPr>
    <w:rPr>
      <w:rFonts w:ascii="Times New Roman" w:hAnsi="Times New Roman" w:eastAsia="宋体" w:cs="Times New Roman"/>
      <w:kern w:val="2"/>
      <w:sz w:val="21"/>
      <w:szCs w:val="24"/>
    </w:rPr>
  </w:style>
  <w:style w:type="paragraph" w:customStyle="1" w:styleId="10">
    <w:name w:val="dagan"/>
    <w:basedOn w:val="1"/>
    <w:uiPriority w:val="0"/>
    <w:pPr>
      <w:adjustRightInd/>
      <w:snapToGrid/>
      <w:spacing w:before="100" w:beforeAutospacing="1" w:after="100" w:afterAutospacing="1"/>
    </w:pPr>
    <w:rPr>
      <w:rFonts w:ascii="宋体" w:hAnsi="宋体" w:eastAsia="宋体" w:cs="宋体"/>
      <w:b/>
      <w:bCs/>
      <w:color w:val="339900"/>
      <w:sz w:val="28"/>
      <w:szCs w:val="28"/>
    </w:rPr>
  </w:style>
  <w:style w:type="character" w:customStyle="1" w:styleId="11">
    <w:name w:val="fullshow1"/>
    <w:basedOn w:val="5"/>
    <w:uiPriority w:val="0"/>
    <w:rPr>
      <w:color w:val="003366"/>
      <w:sz w:val="18"/>
      <w:szCs w:val="18"/>
    </w:rPr>
  </w:style>
  <w:style w:type="character" w:customStyle="1" w:styleId="12">
    <w:name w:val="dagan1"/>
    <w:basedOn w:val="5"/>
    <w:uiPriority w:val="0"/>
    <w:rPr>
      <w:b/>
      <w:bCs/>
      <w:color w:val="339900"/>
      <w:sz w:val="28"/>
      <w:szCs w:val="28"/>
      <w:u w:val="none"/>
    </w:rPr>
  </w:style>
  <w:style w:type="paragraph" w:customStyle="1" w:styleId="13">
    <w:name w:val="列出段落"/>
    <w:basedOn w:val="1"/>
    <w:qFormat/>
    <w:uiPriority w:val="0"/>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Pages>
  <Words>274</Words>
  <Characters>1565</Characters>
  <Lines>13</Lines>
  <Paragraphs>3</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2015-09-01T03:13:00Z</dcterms:created>
  <dc:creator>Administrator</dc:creator>
  <cp:lastModifiedBy>Administrator</cp:lastModifiedBy>
  <dcterms:modified xsi:type="dcterms:W3CDTF">2015-09-01T10:04:26Z</dcterms:modified>
  <dc:title>专硕的考试课程初试：园艺植物栽培学（园艺植物栽培学总论+果树栽培学个论+蔬菜栽培学个论）</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