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1F2C" w:rsidRPr="00CC1758" w:rsidRDefault="000A1F2C" w:rsidP="003163FD">
      <w:pPr>
        <w:adjustRightInd w:val="0"/>
        <w:snapToGrid w:val="0"/>
        <w:ind w:leftChars="252" w:left="706"/>
        <w:jc w:val="center"/>
        <w:rPr>
          <w:rFonts w:ascii="宋体" w:hAnsi="宋体" w:hint="eastAsia"/>
          <w:b/>
          <w:bCs w:val="0"/>
          <w:szCs w:val="28"/>
        </w:rPr>
      </w:pPr>
      <w:r w:rsidRPr="00CC1758">
        <w:rPr>
          <w:rFonts w:ascii="宋体" w:hAnsi="宋体" w:hint="eastAsia"/>
          <w:b/>
          <w:bCs w:val="0"/>
          <w:szCs w:val="28"/>
        </w:rPr>
        <w:t>南京信息工程大学</w:t>
      </w:r>
      <w:r w:rsidR="009F28A1" w:rsidRPr="00CC1758">
        <w:rPr>
          <w:rFonts w:ascii="宋体" w:hAnsi="宋体" w:hint="eastAsia"/>
          <w:b/>
          <w:bCs w:val="0"/>
          <w:szCs w:val="28"/>
        </w:rPr>
        <w:t>201</w:t>
      </w:r>
      <w:r w:rsidR="00346A52">
        <w:rPr>
          <w:rFonts w:ascii="宋体" w:hAnsi="宋体" w:hint="eastAsia"/>
          <w:b/>
          <w:bCs w:val="0"/>
          <w:szCs w:val="28"/>
        </w:rPr>
        <w:t>7</w:t>
      </w:r>
      <w:r w:rsidRPr="00CC1758">
        <w:rPr>
          <w:rFonts w:ascii="宋体" w:hAnsi="宋体" w:hint="eastAsia"/>
          <w:b/>
          <w:bCs w:val="0"/>
          <w:szCs w:val="28"/>
        </w:rPr>
        <w:t>年研究生招生入学考试</w:t>
      </w:r>
    </w:p>
    <w:p w:rsidR="000A1F2C" w:rsidRPr="00CC1758" w:rsidRDefault="000A1F2C" w:rsidP="00CC1758">
      <w:pPr>
        <w:adjustRightInd w:val="0"/>
        <w:snapToGrid w:val="0"/>
        <w:jc w:val="center"/>
        <w:rPr>
          <w:rFonts w:ascii="宋体" w:hAnsi="宋体" w:hint="eastAsia"/>
          <w:b/>
          <w:bCs w:val="0"/>
          <w:szCs w:val="28"/>
        </w:rPr>
      </w:pPr>
      <w:r w:rsidRPr="00CC1758">
        <w:rPr>
          <w:rFonts w:ascii="宋体" w:hAnsi="宋体" w:hint="eastAsia"/>
          <w:b/>
          <w:bCs w:val="0"/>
          <w:szCs w:val="28"/>
        </w:rPr>
        <w:t>《信号与系统》考试大纲</w:t>
      </w:r>
    </w:p>
    <w:p w:rsidR="000A1F2C" w:rsidRPr="00CC1758" w:rsidRDefault="000A1F2C" w:rsidP="00CC1758">
      <w:pPr>
        <w:pStyle w:val="1"/>
        <w:adjustRightInd w:val="0"/>
        <w:snapToGrid w:val="0"/>
        <w:jc w:val="left"/>
        <w:rPr>
          <w:rFonts w:ascii="宋体" w:hAnsi="宋体" w:hint="eastAsia"/>
          <w:sz w:val="24"/>
        </w:rPr>
      </w:pPr>
      <w:r w:rsidRPr="00CC1758">
        <w:rPr>
          <w:rFonts w:ascii="宋体" w:hAnsi="宋体" w:hint="eastAsia"/>
          <w:sz w:val="24"/>
        </w:rPr>
        <w:t>科目代码：</w:t>
      </w:r>
      <w:r w:rsidR="00A61D29" w:rsidRPr="00CC1758">
        <w:rPr>
          <w:rFonts w:ascii="宋体" w:hAnsi="宋体" w:hint="eastAsia"/>
          <w:sz w:val="24"/>
        </w:rPr>
        <w:t>811</w:t>
      </w:r>
    </w:p>
    <w:p w:rsidR="000A1F2C" w:rsidRPr="00CC1758" w:rsidRDefault="000A1F2C" w:rsidP="00CC1758">
      <w:pPr>
        <w:pStyle w:val="1"/>
        <w:adjustRightInd w:val="0"/>
        <w:snapToGrid w:val="0"/>
        <w:jc w:val="left"/>
        <w:rPr>
          <w:rFonts w:ascii="宋体" w:hAnsi="宋体" w:hint="eastAsia"/>
          <w:sz w:val="24"/>
        </w:rPr>
      </w:pPr>
      <w:r w:rsidRPr="00CC1758">
        <w:rPr>
          <w:rFonts w:ascii="宋体" w:hAnsi="宋体" w:hint="eastAsia"/>
          <w:sz w:val="24"/>
        </w:rPr>
        <w:t>科目名称：信号与系统</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第一部分</w:t>
      </w:r>
      <w:r w:rsidRPr="00CC1758">
        <w:rPr>
          <w:rFonts w:ascii="宋体" w:hAnsi="宋体"/>
          <w:sz w:val="24"/>
        </w:rPr>
        <w:t xml:space="preserve">    </w:t>
      </w:r>
      <w:r w:rsidRPr="00CC1758">
        <w:rPr>
          <w:rFonts w:ascii="宋体" w:hAnsi="宋体" w:hint="eastAsia"/>
          <w:sz w:val="24"/>
        </w:rPr>
        <w:t>课程目标与基本要求</w:t>
      </w:r>
      <w:r w:rsidRPr="00CC1758">
        <w:rPr>
          <w:rFonts w:ascii="宋体" w:hAnsi="宋体"/>
          <w:sz w:val="24"/>
        </w:rPr>
        <w:t xml:space="preserve"> </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一、课程目标</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 xml:space="preserve"> “信号与系统”课程是电子信息学科、通信学科、网络学科以及信号和信息分析与处理等专业的技术基础课。本课程考查考生对信号、系统的基本概念的理解，对信号分析和系统特性的基本分析方法掌握的程度；考查考生基本知识的运用能力。</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二、基本要求</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信号与系统”课程的任务是研究信号与系统理论的基本概念和基本分析方法，使学生认识如何建立系统的数学模型，掌握基本分析、求解方法，并对所得结果赋予物理意义。通过本课程的学习，学生能运用数学工具正确分析典型的物理问题，使学生具备进一步学习后续课程的理论基础。</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第二部分</w:t>
      </w:r>
      <w:r w:rsidRPr="00CC1758">
        <w:rPr>
          <w:rFonts w:ascii="宋体" w:hAnsi="宋体"/>
          <w:sz w:val="24"/>
        </w:rPr>
        <w:t xml:space="preserve">    </w:t>
      </w:r>
      <w:r w:rsidRPr="00CC1758">
        <w:rPr>
          <w:rFonts w:ascii="宋体" w:hAnsi="宋体" w:hint="eastAsia"/>
          <w:sz w:val="24"/>
        </w:rPr>
        <w:t>课程内容与考核目标</w:t>
      </w:r>
      <w:r w:rsidRPr="00CC1758">
        <w:rPr>
          <w:rFonts w:ascii="宋体" w:hAnsi="宋体"/>
          <w:sz w:val="24"/>
        </w:rPr>
        <w:t xml:space="preserve"> </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第一章 绪论</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1</w:t>
      </w:r>
      <w:r w:rsidRPr="00CC1758">
        <w:rPr>
          <w:rFonts w:ascii="宋体" w:hAnsi="宋体" w:hint="eastAsia"/>
          <w:sz w:val="24"/>
        </w:rPr>
        <w:t>、理解信号、系统的概念及分类；</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2</w:t>
      </w:r>
      <w:r w:rsidRPr="00CC1758">
        <w:rPr>
          <w:rFonts w:ascii="宋体" w:hAnsi="宋体" w:hint="eastAsia"/>
          <w:sz w:val="24"/>
        </w:rPr>
        <w:t>、掌握典型信号的定义及其波形表达；</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3</w:t>
      </w:r>
      <w:r w:rsidRPr="00CC1758">
        <w:rPr>
          <w:rFonts w:ascii="宋体" w:hAnsi="宋体" w:hint="eastAsia"/>
          <w:sz w:val="24"/>
        </w:rPr>
        <w:t>、理解</w:t>
      </w:r>
      <w:r w:rsidR="00D01927" w:rsidRPr="00CC1758">
        <w:rPr>
          <w:rFonts w:ascii="宋体" w:hAnsi="宋体" w:hint="eastAsia"/>
          <w:sz w:val="24"/>
        </w:rPr>
        <w:t>和</w:t>
      </w:r>
      <w:proofErr w:type="gramStart"/>
      <w:r w:rsidR="00D01927" w:rsidRPr="00CC1758">
        <w:rPr>
          <w:rFonts w:ascii="宋体" w:hAnsi="宋体" w:hint="eastAsia"/>
          <w:sz w:val="24"/>
        </w:rPr>
        <w:t>掌握</w:t>
      </w:r>
      <w:r w:rsidRPr="00CC1758">
        <w:rPr>
          <w:rFonts w:ascii="宋体" w:hAnsi="宋体" w:hint="eastAsia"/>
          <w:sz w:val="24"/>
        </w:rPr>
        <w:t>阶跃信号</w:t>
      </w:r>
      <w:proofErr w:type="gramEnd"/>
      <w:r w:rsidRPr="00CC1758">
        <w:rPr>
          <w:rFonts w:ascii="宋体" w:hAnsi="宋体" w:hint="eastAsia"/>
          <w:sz w:val="24"/>
        </w:rPr>
        <w:t>与冲激信号的定义、特点（性质）及两者的关系；</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4</w:t>
      </w:r>
      <w:r w:rsidRPr="00CC1758">
        <w:rPr>
          <w:rFonts w:ascii="宋体" w:hAnsi="宋体" w:hint="eastAsia"/>
          <w:sz w:val="24"/>
        </w:rPr>
        <w:t>、了解信号的不同分解形式；</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sz w:val="24"/>
        </w:rPr>
        <w:t>5</w:t>
      </w:r>
      <w:r w:rsidRPr="00CC1758">
        <w:rPr>
          <w:rFonts w:ascii="宋体" w:hAnsi="宋体" w:hint="eastAsia"/>
          <w:sz w:val="24"/>
        </w:rPr>
        <w:t>、理解</w:t>
      </w:r>
      <w:r w:rsidR="00C3270A" w:rsidRPr="00CC1758">
        <w:rPr>
          <w:rFonts w:ascii="宋体" w:hAnsi="宋体" w:hint="eastAsia"/>
          <w:sz w:val="24"/>
        </w:rPr>
        <w:t>和掌握</w:t>
      </w:r>
      <w:r w:rsidRPr="00CC1758">
        <w:rPr>
          <w:rFonts w:ascii="宋体" w:hAnsi="宋体" w:hint="eastAsia"/>
          <w:sz w:val="24"/>
        </w:rPr>
        <w:t>系统的线性</w:t>
      </w:r>
      <w:proofErr w:type="gramStart"/>
      <w:r w:rsidRPr="00CC1758">
        <w:rPr>
          <w:rFonts w:ascii="宋体" w:hAnsi="宋体" w:hint="eastAsia"/>
          <w:sz w:val="24"/>
        </w:rPr>
        <w:t>性</w:t>
      </w:r>
      <w:proofErr w:type="gramEnd"/>
      <w:r w:rsidRPr="00CC1758">
        <w:rPr>
          <w:rFonts w:ascii="宋体" w:hAnsi="宋体" w:hint="eastAsia"/>
          <w:sz w:val="24"/>
        </w:rPr>
        <w:t>、时不变性、因果性含义，并能做出正确判断；</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6、熟练掌握信号的时域运算，理解运算对信号的影响结果；</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7、</w:t>
      </w:r>
      <w:r w:rsidR="00B55E72" w:rsidRPr="00CC1758">
        <w:rPr>
          <w:rFonts w:ascii="宋体" w:hAnsi="宋体" w:hint="eastAsia"/>
          <w:sz w:val="24"/>
        </w:rPr>
        <w:t>了解</w:t>
      </w:r>
      <w:r w:rsidRPr="00CC1758">
        <w:rPr>
          <w:rFonts w:ascii="宋体" w:hAnsi="宋体" w:hint="eastAsia"/>
          <w:sz w:val="24"/>
        </w:rPr>
        <w:t>系统模型的意义，掌握由线性系统微分方程绘出系统模拟框图或系统模拟框图写出系统微分方程的方法。</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第二章 连续时间系统的时域分析</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理解0－和0＋时刻系统状态的含义；</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2</w:t>
      </w:r>
      <w:r w:rsidRPr="00CC1758">
        <w:rPr>
          <w:rFonts w:ascii="宋体" w:hAnsi="宋体" w:hint="eastAsia"/>
          <w:sz w:val="24"/>
        </w:rPr>
        <w:t>、理解冲激响应、阶跃响应的意义，至少掌握一种时域求解方法；</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3</w:t>
      </w:r>
      <w:r w:rsidRPr="00CC1758">
        <w:rPr>
          <w:rFonts w:ascii="宋体" w:hAnsi="宋体" w:hint="eastAsia"/>
          <w:sz w:val="24"/>
        </w:rPr>
        <w:t>、掌握系统全响应的两种求解方式：自由响应和强迫响应、零输入响应和零状态响应；</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4</w:t>
      </w:r>
      <w:r w:rsidRPr="00CC1758">
        <w:rPr>
          <w:rFonts w:ascii="宋体" w:hAnsi="宋体" w:hint="eastAsia"/>
          <w:sz w:val="24"/>
        </w:rPr>
        <w:t>、会</w:t>
      </w:r>
      <w:proofErr w:type="gramStart"/>
      <w:r w:rsidRPr="00CC1758">
        <w:rPr>
          <w:rFonts w:ascii="宋体" w:hAnsi="宋体" w:hint="eastAsia"/>
          <w:sz w:val="24"/>
        </w:rPr>
        <w:t>分辨全</w:t>
      </w:r>
      <w:proofErr w:type="gramEnd"/>
      <w:r w:rsidRPr="00CC1758">
        <w:rPr>
          <w:rFonts w:ascii="宋体" w:hAnsi="宋体" w:hint="eastAsia"/>
          <w:sz w:val="24"/>
        </w:rPr>
        <w:t>响应中的瞬态响应分量和稳态响应分量；</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sz w:val="24"/>
        </w:rPr>
        <w:t>5</w:t>
      </w:r>
      <w:r w:rsidRPr="00CC1758">
        <w:rPr>
          <w:rFonts w:ascii="宋体" w:hAnsi="宋体" w:hint="eastAsia"/>
          <w:sz w:val="24"/>
        </w:rPr>
        <w:t>、掌握卷积积分的定义、代数运算规律和主要性质、会用卷积积分法求解线性时不变系统的零状态响应。</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6、了解系统微分方程的算子表示。</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第三章 傅立叶变换</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掌握周期信号的频谱分析方法；</w:t>
      </w:r>
    </w:p>
    <w:p w:rsidR="00E81D21" w:rsidRPr="00CC1758" w:rsidRDefault="00E81D21" w:rsidP="00CC1758">
      <w:pPr>
        <w:pStyle w:val="1"/>
        <w:adjustRightInd w:val="0"/>
        <w:snapToGrid w:val="0"/>
        <w:jc w:val="left"/>
        <w:rPr>
          <w:rFonts w:ascii="宋体" w:hAnsi="宋体" w:hint="eastAsia"/>
          <w:sz w:val="24"/>
        </w:rPr>
      </w:pPr>
      <w:proofErr w:type="gramStart"/>
      <w:r w:rsidRPr="00CC1758">
        <w:rPr>
          <w:rFonts w:ascii="宋体" w:hAnsi="宋体" w:hint="eastAsia"/>
          <w:sz w:val="24"/>
        </w:rPr>
        <w:t>理解非</w:t>
      </w:r>
      <w:proofErr w:type="gramEnd"/>
      <w:r w:rsidRPr="00CC1758">
        <w:rPr>
          <w:rFonts w:ascii="宋体" w:hAnsi="宋体" w:hint="eastAsia"/>
          <w:sz w:val="24"/>
        </w:rPr>
        <w:t>周期信号的频谱密度函数的概念、周期信号与非周期信号的频谱特点与区别；</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理解信号时域特性与频域特性之间的关系、抽样信号的频谱特点与抽样定理；</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能利用傅立叶变换的定义和性质求解信号的频谱并绘制频谱图；</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掌握经典信号的傅立叶变换、并能灵活运用傅立叶变换的性质对信号进行正、反变换。</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第四章 拉普拉斯变换、连续时间系统的s域分析</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理解拉普拉斯变换的定义、收敛域概念；</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熟练掌握拉普拉斯变换的性质、卷积定义的意义及它们的应用；</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lastRenderedPageBreak/>
        <w:t>元件s域等效模型、电路s域等效模型的等效方法；</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掌握用s域变换求解单位冲激响应、零状态响应、零输入响应及全响应的方法；</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深刻理解系统函数H(s)的定义及其零极点位置与时域响应的关系、零极点位置与系统稳定性的关系、零极点位置与系统频响特性的关系，并掌握有关的分析方法；</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理解系统稳定性的定义；</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掌握系统微分方程、模拟框图、系统函数三者间的相互转换方法；</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理解拉普拉斯变换与傅立叶变换的关系，并能根据系统函数正确写出系统频谱特性函数。</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第五章 傅立叶变换应用于通信系统</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能用系统函数H(jω)求响应；掌握无失真传输系统的特点及条件；理解理想低通滤波器的特点。</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第七章 离散时间系统的时域分析</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掌握离散时间信号的基本运算；</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了解根据实际问题建立差分方程的方法；</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掌握差分方程的迭代解法与时域经典解法；</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能熟练地由系统差分方程画出系统的模拟框图；</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掌握零输入响应和零状态响应的求解方法及有限序列卷积和的计算。</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第八章 z变换、离散时间系统的z域分析</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理解z变换的定义，收敛域的概念；</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掌握z变换的性质、z变换及其逆z变换的计算方法；</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掌握离散系统的z域分析方法；</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理解系统函数H(z)的定义；</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掌握H(z)与离散系统的因果性、稳定性的关系、</w:t>
      </w:r>
      <w:proofErr w:type="gramStart"/>
      <w:r w:rsidRPr="00CC1758">
        <w:rPr>
          <w:rFonts w:ascii="宋体" w:hAnsi="宋体" w:hint="eastAsia"/>
          <w:sz w:val="24"/>
        </w:rPr>
        <w:t>会求离散系统</w:t>
      </w:r>
      <w:proofErr w:type="gramEnd"/>
      <w:r w:rsidRPr="00CC1758">
        <w:rPr>
          <w:rFonts w:ascii="宋体" w:hAnsi="宋体" w:hint="eastAsia"/>
          <w:sz w:val="24"/>
        </w:rPr>
        <w:t>的频响特性。</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第十二章 系统的状态变量分析</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了解状态变量、状态向量、状态、初始状态、状态空间、状态方程、输出方程、系统方程等概念的定义与内涵；</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能根据已知的(或给定的)系统结构图、微分方程或差分方程、转移函数H(s)或H(z)、模拟框图，正确地选择状态变量，列写出系统的状态方程与输出方程。</w:t>
      </w:r>
    </w:p>
    <w:p w:rsidR="00CC1758" w:rsidRDefault="00CC1758"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第三部分</w:t>
      </w:r>
      <w:r w:rsidRPr="00CC1758">
        <w:rPr>
          <w:rFonts w:ascii="宋体" w:hAnsi="宋体"/>
          <w:sz w:val="24"/>
        </w:rPr>
        <w:t xml:space="preserve">    </w:t>
      </w:r>
      <w:r w:rsidRPr="00CC1758">
        <w:rPr>
          <w:rFonts w:ascii="宋体" w:hAnsi="宋体" w:hint="eastAsia"/>
          <w:sz w:val="24"/>
        </w:rPr>
        <w:t>有关说明与实施要求</w:t>
      </w:r>
      <w:r w:rsidRPr="00CC1758">
        <w:rPr>
          <w:rFonts w:ascii="宋体" w:hAnsi="宋体"/>
          <w:sz w:val="24"/>
        </w:rPr>
        <w:t xml:space="preserve"> </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1</w:t>
      </w:r>
      <w:r w:rsidRPr="00CC1758">
        <w:rPr>
          <w:rFonts w:ascii="宋体" w:hAnsi="宋体" w:hint="eastAsia"/>
          <w:sz w:val="24"/>
        </w:rPr>
        <w:t>、考试目标的能力层次的表述</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本课程对各考核点的能力要求一般分为三个层次</w:t>
      </w:r>
      <w:proofErr w:type="gramStart"/>
      <w:r w:rsidRPr="00CC1758">
        <w:rPr>
          <w:rFonts w:ascii="宋体" w:hAnsi="宋体" w:hint="eastAsia"/>
          <w:sz w:val="24"/>
        </w:rPr>
        <w:t>用相关</w:t>
      </w:r>
      <w:proofErr w:type="gramEnd"/>
      <w:r w:rsidRPr="00CC1758">
        <w:rPr>
          <w:rFonts w:ascii="宋体" w:hAnsi="宋体" w:hint="eastAsia"/>
          <w:sz w:val="24"/>
        </w:rPr>
        <w:t>词语描述：</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较低要求——了解；一般要求——理解、熟悉、会；较高要求——掌握、应用。</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一般来说，对概念、原理、理论知识等，可用“了解”、“理解”、“掌握”等词表述；对计算方法、应用方面，可用“会”、“应用”、“掌握”等词。</w:t>
      </w:r>
    </w:p>
    <w:p w:rsidR="00E81D21" w:rsidRPr="00CC1758" w:rsidRDefault="008C747F" w:rsidP="00CC1758">
      <w:pPr>
        <w:pStyle w:val="1"/>
        <w:adjustRightInd w:val="0"/>
        <w:snapToGrid w:val="0"/>
        <w:jc w:val="left"/>
        <w:rPr>
          <w:rFonts w:ascii="宋体" w:hAnsi="宋体"/>
          <w:sz w:val="24"/>
        </w:rPr>
      </w:pPr>
      <w:r w:rsidRPr="00CC1758">
        <w:rPr>
          <w:rFonts w:ascii="宋体" w:hAnsi="宋体" w:hint="eastAsia"/>
          <w:sz w:val="24"/>
        </w:rPr>
        <w:t>2</w:t>
      </w:r>
      <w:r w:rsidR="00E81D21" w:rsidRPr="00CC1758">
        <w:rPr>
          <w:rFonts w:ascii="宋体" w:hAnsi="宋体" w:hint="eastAsia"/>
          <w:sz w:val="24"/>
        </w:rPr>
        <w:t>、命题考试的若干规定</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(1)</w:t>
      </w:r>
      <w:r w:rsidRPr="00CC1758">
        <w:rPr>
          <w:rFonts w:ascii="宋体" w:hAnsi="宋体" w:hint="eastAsia"/>
          <w:sz w:val="24"/>
        </w:rPr>
        <w:t>本课程的命题考试是根据本大纲规定的考试内容来确定的，根据本大纲规定的各种比例</w:t>
      </w:r>
      <w:r w:rsidRPr="00CC1758">
        <w:rPr>
          <w:rFonts w:ascii="宋体" w:hAnsi="宋体"/>
          <w:sz w:val="24"/>
        </w:rPr>
        <w:t>(</w:t>
      </w:r>
      <w:r w:rsidRPr="00CC1758">
        <w:rPr>
          <w:rFonts w:ascii="宋体" w:hAnsi="宋体" w:hint="eastAsia"/>
          <w:sz w:val="24"/>
        </w:rPr>
        <w:t>每种比例规定可有</w:t>
      </w:r>
      <w:r w:rsidRPr="00CC1758">
        <w:rPr>
          <w:rFonts w:ascii="宋体" w:hAnsi="宋体"/>
          <w:sz w:val="24"/>
        </w:rPr>
        <w:t>3</w:t>
      </w:r>
      <w:r w:rsidRPr="00CC1758">
        <w:rPr>
          <w:rFonts w:ascii="宋体" w:hAnsi="宋体" w:hint="eastAsia"/>
          <w:sz w:val="24"/>
        </w:rPr>
        <w:t>分以内的浮动幅度，来组配试卷，适当掌握试题的内容、覆盖面、能力层次和难易度</w:t>
      </w:r>
      <w:r w:rsidRPr="00CC1758">
        <w:rPr>
          <w:rFonts w:ascii="宋体" w:hAnsi="宋体"/>
          <w:sz w:val="24"/>
        </w:rPr>
        <w:t>)</w:t>
      </w:r>
      <w:r w:rsidRPr="00CC1758">
        <w:rPr>
          <w:rFonts w:ascii="宋体" w:hAnsi="宋体" w:hint="eastAsia"/>
          <w:sz w:val="24"/>
        </w:rPr>
        <w:t>。</w:t>
      </w:r>
    </w:p>
    <w:p w:rsidR="008C747F" w:rsidRPr="00CC1758" w:rsidRDefault="00E81D21" w:rsidP="00CC1758">
      <w:pPr>
        <w:pStyle w:val="1"/>
        <w:adjustRightInd w:val="0"/>
        <w:snapToGrid w:val="0"/>
        <w:jc w:val="left"/>
        <w:rPr>
          <w:rFonts w:ascii="宋体" w:hAnsi="宋体" w:hint="eastAsia"/>
          <w:sz w:val="24"/>
        </w:rPr>
      </w:pPr>
      <w:r w:rsidRPr="00CC1758">
        <w:rPr>
          <w:rFonts w:ascii="宋体" w:hAnsi="宋体"/>
          <w:sz w:val="24"/>
        </w:rPr>
        <w:t>(2)</w:t>
      </w:r>
      <w:r w:rsidRPr="00CC1758">
        <w:rPr>
          <w:rFonts w:ascii="宋体" w:hAnsi="宋体" w:hint="eastAsia"/>
          <w:sz w:val="24"/>
        </w:rPr>
        <w:t>各章考题所占分数大致如下：</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第一章   15％第二章   15％第三章   10％第四章   23％第五章   5％第七章   13％</w:t>
      </w:r>
      <w:r w:rsidR="008C747F" w:rsidRPr="00CC1758">
        <w:rPr>
          <w:rFonts w:ascii="宋体" w:hAnsi="宋体" w:hint="eastAsia"/>
          <w:sz w:val="24"/>
        </w:rPr>
        <w:t>第八章   15％ 第</w:t>
      </w:r>
      <w:r w:rsidR="00E56A5E" w:rsidRPr="00CC1758">
        <w:rPr>
          <w:rFonts w:ascii="宋体" w:hAnsi="宋体" w:hint="eastAsia"/>
          <w:sz w:val="24"/>
        </w:rPr>
        <w:t>十二</w:t>
      </w:r>
      <w:r w:rsidR="008C747F" w:rsidRPr="00CC1758">
        <w:rPr>
          <w:rFonts w:ascii="宋体" w:hAnsi="宋体" w:hint="eastAsia"/>
          <w:sz w:val="24"/>
        </w:rPr>
        <w:t>章4％</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(3)</w:t>
      </w:r>
      <w:r w:rsidRPr="00CC1758">
        <w:rPr>
          <w:rFonts w:ascii="宋体" w:hAnsi="宋体" w:hint="eastAsia"/>
          <w:sz w:val="24"/>
        </w:rPr>
        <w:t>其难易度分为易、较易、较难、难四级，每份试卷中四种难易度，试题分数比例一</w:t>
      </w:r>
      <w:r w:rsidRPr="00CC1758">
        <w:rPr>
          <w:rFonts w:ascii="宋体" w:hAnsi="宋体" w:hint="eastAsia"/>
          <w:sz w:val="24"/>
        </w:rPr>
        <w:lastRenderedPageBreak/>
        <w:t>般为</w:t>
      </w:r>
      <w:r w:rsidRPr="00CC1758">
        <w:rPr>
          <w:rFonts w:ascii="宋体" w:hAnsi="宋体"/>
          <w:sz w:val="24"/>
        </w:rPr>
        <w:t>2</w:t>
      </w:r>
      <w:r w:rsidRPr="00CC1758">
        <w:rPr>
          <w:rFonts w:ascii="宋体" w:hAnsi="宋体" w:hint="eastAsia"/>
          <w:sz w:val="24"/>
        </w:rPr>
        <w:t>：</w:t>
      </w:r>
      <w:r w:rsidRPr="00CC1758">
        <w:rPr>
          <w:rFonts w:ascii="宋体" w:hAnsi="宋体"/>
          <w:sz w:val="24"/>
        </w:rPr>
        <w:t>3</w:t>
      </w:r>
      <w:r w:rsidRPr="00CC1758">
        <w:rPr>
          <w:rFonts w:ascii="宋体" w:hAnsi="宋体" w:hint="eastAsia"/>
          <w:sz w:val="24"/>
        </w:rPr>
        <w:t>：</w:t>
      </w:r>
      <w:r w:rsidRPr="00CC1758">
        <w:rPr>
          <w:rFonts w:ascii="宋体" w:hAnsi="宋体"/>
          <w:sz w:val="24"/>
        </w:rPr>
        <w:t>3</w:t>
      </w:r>
      <w:r w:rsidRPr="00CC1758">
        <w:rPr>
          <w:rFonts w:ascii="宋体" w:hAnsi="宋体" w:hint="eastAsia"/>
          <w:sz w:val="24"/>
        </w:rPr>
        <w:t>：</w:t>
      </w:r>
      <w:r w:rsidRPr="00CC1758">
        <w:rPr>
          <w:rFonts w:ascii="宋体" w:hAnsi="宋体"/>
          <w:sz w:val="24"/>
        </w:rPr>
        <w:t>2</w:t>
      </w:r>
      <w:r w:rsidRPr="00CC1758">
        <w:rPr>
          <w:rFonts w:ascii="宋体" w:hAnsi="宋体" w:hint="eastAsia"/>
          <w:sz w:val="24"/>
        </w:rPr>
        <w:t>。</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(4)</w:t>
      </w:r>
      <w:r w:rsidRPr="00CC1758">
        <w:rPr>
          <w:rFonts w:ascii="宋体" w:hAnsi="宋体" w:hint="eastAsia"/>
          <w:sz w:val="24"/>
        </w:rPr>
        <w:t>试卷中对不同能力层次要求的试题所占的比例大致是：“了解</w:t>
      </w:r>
      <w:r w:rsidRPr="00CC1758">
        <w:rPr>
          <w:rFonts w:ascii="宋体" w:hAnsi="宋体"/>
          <w:sz w:val="24"/>
        </w:rPr>
        <w:t>(</w:t>
      </w:r>
      <w:r w:rsidRPr="00CC1758">
        <w:rPr>
          <w:rFonts w:ascii="宋体" w:hAnsi="宋体" w:hint="eastAsia"/>
          <w:sz w:val="24"/>
        </w:rPr>
        <w:t>知识”占</w:t>
      </w:r>
      <w:r w:rsidRPr="00CC1758">
        <w:rPr>
          <w:rFonts w:ascii="宋体" w:hAnsi="宋体"/>
          <w:sz w:val="24"/>
        </w:rPr>
        <w:t>15%</w:t>
      </w:r>
      <w:r w:rsidRPr="00CC1758">
        <w:rPr>
          <w:rFonts w:ascii="宋体" w:hAnsi="宋体" w:hint="eastAsia"/>
          <w:sz w:val="24"/>
        </w:rPr>
        <w:t>，“理解</w:t>
      </w:r>
      <w:r w:rsidRPr="00CC1758">
        <w:rPr>
          <w:rFonts w:ascii="宋体" w:hAnsi="宋体"/>
          <w:sz w:val="24"/>
        </w:rPr>
        <w:t>(</w:t>
      </w:r>
      <w:r w:rsidRPr="00CC1758">
        <w:rPr>
          <w:rFonts w:ascii="宋体" w:hAnsi="宋体" w:hint="eastAsia"/>
          <w:sz w:val="24"/>
        </w:rPr>
        <w:t>熟悉、能、会</w:t>
      </w:r>
      <w:r w:rsidRPr="00CC1758">
        <w:rPr>
          <w:rFonts w:ascii="宋体" w:hAnsi="宋体"/>
          <w:sz w:val="24"/>
        </w:rPr>
        <w:t>)</w:t>
      </w:r>
      <w:r w:rsidRPr="00CC1758">
        <w:rPr>
          <w:rFonts w:ascii="宋体" w:hAnsi="宋体" w:hint="eastAsia"/>
          <w:sz w:val="24"/>
        </w:rPr>
        <w:t>”占</w:t>
      </w:r>
      <w:r w:rsidRPr="00CC1758">
        <w:rPr>
          <w:rFonts w:ascii="宋体" w:hAnsi="宋体"/>
          <w:sz w:val="24"/>
        </w:rPr>
        <w:t>40%</w:t>
      </w:r>
      <w:r w:rsidRPr="00CC1758">
        <w:rPr>
          <w:rFonts w:ascii="宋体" w:hAnsi="宋体" w:hint="eastAsia"/>
          <w:sz w:val="24"/>
        </w:rPr>
        <w:t>，“掌握</w:t>
      </w:r>
      <w:r w:rsidRPr="00CC1758">
        <w:rPr>
          <w:rFonts w:ascii="宋体" w:hAnsi="宋体"/>
          <w:sz w:val="24"/>
        </w:rPr>
        <w:t>(</w:t>
      </w:r>
      <w:r w:rsidRPr="00CC1758">
        <w:rPr>
          <w:rFonts w:ascii="宋体" w:hAnsi="宋体" w:hint="eastAsia"/>
          <w:sz w:val="24"/>
        </w:rPr>
        <w:t>应用</w:t>
      </w:r>
      <w:r w:rsidRPr="00CC1758">
        <w:rPr>
          <w:rFonts w:ascii="宋体" w:hAnsi="宋体"/>
          <w:sz w:val="24"/>
        </w:rPr>
        <w:t>)</w:t>
      </w:r>
      <w:r w:rsidRPr="00CC1758">
        <w:rPr>
          <w:rFonts w:ascii="宋体" w:hAnsi="宋体" w:hint="eastAsia"/>
          <w:sz w:val="24"/>
        </w:rPr>
        <w:t>”占</w:t>
      </w:r>
      <w:r w:rsidRPr="00CC1758">
        <w:rPr>
          <w:rFonts w:ascii="宋体" w:hAnsi="宋体"/>
          <w:sz w:val="24"/>
        </w:rPr>
        <w:t>45%</w:t>
      </w:r>
      <w:r w:rsidRPr="00CC1758">
        <w:rPr>
          <w:rFonts w:ascii="宋体" w:hAnsi="宋体" w:hint="eastAsia"/>
          <w:sz w:val="24"/>
        </w:rPr>
        <w:t>。</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(5)</w:t>
      </w:r>
      <w:r w:rsidRPr="00CC1758">
        <w:rPr>
          <w:rFonts w:ascii="宋体" w:hAnsi="宋体" w:hint="eastAsia"/>
          <w:sz w:val="24"/>
        </w:rPr>
        <w:t>试题主要题型有填空题、单项选择题、解答题等三种题型。</w:t>
      </w:r>
    </w:p>
    <w:p w:rsidR="00F07A18" w:rsidRPr="00CC1758" w:rsidRDefault="00E81D21" w:rsidP="00CC1758">
      <w:pPr>
        <w:pStyle w:val="1"/>
        <w:adjustRightInd w:val="0"/>
        <w:snapToGrid w:val="0"/>
        <w:jc w:val="left"/>
        <w:rPr>
          <w:rFonts w:ascii="宋体" w:hAnsi="宋体" w:hint="eastAsia"/>
          <w:sz w:val="24"/>
        </w:rPr>
      </w:pPr>
      <w:r w:rsidRPr="00CC1758">
        <w:rPr>
          <w:rFonts w:ascii="宋体" w:hAnsi="宋体"/>
          <w:sz w:val="24"/>
        </w:rPr>
        <w:t>(6)</w:t>
      </w:r>
      <w:r w:rsidRPr="00CC1758">
        <w:rPr>
          <w:rFonts w:ascii="宋体" w:hAnsi="宋体" w:hint="eastAsia"/>
          <w:sz w:val="24"/>
        </w:rPr>
        <w:t>考试方式为闭卷笔试。考试时间为</w:t>
      </w:r>
      <w:r w:rsidRPr="00CC1758">
        <w:rPr>
          <w:rFonts w:ascii="宋体" w:hAnsi="宋体"/>
          <w:sz w:val="24"/>
        </w:rPr>
        <w:t>1</w:t>
      </w:r>
      <w:r w:rsidRPr="00CC1758">
        <w:rPr>
          <w:rFonts w:ascii="宋体" w:hAnsi="宋体" w:hint="eastAsia"/>
          <w:sz w:val="24"/>
        </w:rPr>
        <w:t>8</w:t>
      </w:r>
      <w:r w:rsidRPr="00CC1758">
        <w:rPr>
          <w:rFonts w:ascii="宋体" w:hAnsi="宋体"/>
          <w:sz w:val="24"/>
        </w:rPr>
        <w:t>0</w:t>
      </w:r>
      <w:r w:rsidRPr="00CC1758">
        <w:rPr>
          <w:rFonts w:ascii="宋体" w:hAnsi="宋体" w:hint="eastAsia"/>
          <w:sz w:val="24"/>
        </w:rPr>
        <w:t>分钟，试题主要测验考生对本学科的基础理论、基本知识和基本技能掌握的程度，以及运用所学理论分析、解决问题的能力。试题要有一定的区分度，难易程度要适当。一般应使本学科、专业本科毕业的优秀考生能取得及格以上成绩。</w:t>
      </w:r>
    </w:p>
    <w:p w:rsidR="00E81D21" w:rsidRPr="00CC1758" w:rsidRDefault="00E81D21" w:rsidP="00CC1758">
      <w:pPr>
        <w:pStyle w:val="1"/>
        <w:adjustRightInd w:val="0"/>
        <w:snapToGrid w:val="0"/>
        <w:jc w:val="left"/>
        <w:rPr>
          <w:rFonts w:ascii="宋体" w:hAnsi="宋体"/>
          <w:sz w:val="24"/>
        </w:rPr>
      </w:pPr>
      <w:r w:rsidRPr="00CC1758">
        <w:rPr>
          <w:rFonts w:ascii="宋体" w:hAnsi="宋体"/>
          <w:sz w:val="24"/>
        </w:rPr>
        <w:t>(7)</w:t>
      </w:r>
      <w:r w:rsidRPr="00CC1758">
        <w:rPr>
          <w:rFonts w:ascii="宋体" w:hAnsi="宋体" w:hint="eastAsia"/>
          <w:sz w:val="24"/>
        </w:rPr>
        <w:t>题型举例</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●填空题：30％</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1、连续信号f(t)的频带宽度为10kHz，经均匀采样后,构成</w:t>
      </w:r>
      <w:proofErr w:type="gramStart"/>
      <w:r w:rsidRPr="00CC1758">
        <w:rPr>
          <w:rFonts w:ascii="宋体" w:hAnsi="宋体" w:hint="eastAsia"/>
          <w:sz w:val="24"/>
        </w:rPr>
        <w:t>一</w:t>
      </w:r>
      <w:proofErr w:type="gramEnd"/>
      <w:r w:rsidRPr="00CC1758">
        <w:rPr>
          <w:rFonts w:ascii="宋体" w:hAnsi="宋体" w:hint="eastAsia"/>
          <w:sz w:val="24"/>
        </w:rPr>
        <w:t>离散时间信号，为了保证能够从离散时间信号恢复原信号，则采样周期的值最大不得超过      s。</w:t>
      </w:r>
    </w:p>
    <w:p w:rsidR="00E81D21" w:rsidRPr="00CC1758" w:rsidRDefault="00E81D21" w:rsidP="00CC1758">
      <w:pPr>
        <w:pStyle w:val="1"/>
        <w:adjustRightInd w:val="0"/>
        <w:snapToGrid w:val="0"/>
        <w:jc w:val="left"/>
        <w:rPr>
          <w:rFonts w:ascii="宋体" w:hAnsi="宋体"/>
          <w:sz w:val="24"/>
        </w:rPr>
      </w:pPr>
      <w:r w:rsidRPr="00CC1758">
        <w:rPr>
          <w:rFonts w:ascii="宋体" w:hAnsi="宋体" w:hint="eastAsia"/>
          <w:sz w:val="24"/>
        </w:rPr>
        <w:t>●单项选择题：25％</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1、线性时不变系统的冲激响应曲线如图所示，该系统微分方程的特征根是（     ）。</w:t>
      </w: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 xml:space="preserve">  A.常数    B．实数    c复数    D．实数＋复数</w:t>
      </w:r>
    </w:p>
    <w:p w:rsidR="00E81D21" w:rsidRPr="00CC1758" w:rsidRDefault="003163FD" w:rsidP="00CC1758">
      <w:pPr>
        <w:pStyle w:val="1"/>
        <w:adjustRightInd w:val="0"/>
        <w:snapToGrid w:val="0"/>
        <w:jc w:val="left"/>
        <w:rPr>
          <w:rFonts w:ascii="宋体" w:hAnsi="宋体" w:hint="eastAsia"/>
          <w:sz w:val="24"/>
        </w:rPr>
      </w:pPr>
      <w:r>
        <w:rPr>
          <w:rFonts w:ascii="宋体" w:hAnsi="宋体"/>
          <w:noProof/>
          <w:sz w:val="24"/>
        </w:rPr>
        <w:drawing>
          <wp:anchor distT="0" distB="0" distL="114300" distR="114300" simplePos="0" relativeHeight="251657728" behindDoc="0" locked="0" layoutInCell="1" allowOverlap="1">
            <wp:simplePos x="0" y="0"/>
            <wp:positionH relativeFrom="column">
              <wp:posOffset>88900</wp:posOffset>
            </wp:positionH>
            <wp:positionV relativeFrom="paragraph">
              <wp:posOffset>146685</wp:posOffset>
            </wp:positionV>
            <wp:extent cx="2743200" cy="1609725"/>
            <wp:effectExtent l="19050" t="0" r="0" b="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2743200" cy="1609725"/>
                    </a:xfrm>
                    <a:prstGeom prst="rect">
                      <a:avLst/>
                    </a:prstGeom>
                    <a:noFill/>
                    <a:ln w="9525">
                      <a:noFill/>
                      <a:miter lim="800000"/>
                      <a:headEnd/>
                      <a:tailEnd/>
                    </a:ln>
                  </pic:spPr>
                </pic:pic>
              </a:graphicData>
            </a:graphic>
          </wp:anchor>
        </w:drawing>
      </w:r>
    </w:p>
    <w:p w:rsidR="00E81D21" w:rsidRPr="00CC1758" w:rsidRDefault="00E81D21" w:rsidP="00CC1758">
      <w:pPr>
        <w:pStyle w:val="1"/>
        <w:adjustRightInd w:val="0"/>
        <w:snapToGrid w:val="0"/>
        <w:jc w:val="left"/>
        <w:rPr>
          <w:rFonts w:ascii="宋体" w:hAnsi="宋体" w:hint="eastAsia"/>
          <w:sz w:val="24"/>
        </w:rPr>
      </w:pPr>
    </w:p>
    <w:p w:rsidR="001C1AEF" w:rsidRPr="00CC1758" w:rsidRDefault="001C1AEF" w:rsidP="00CC1758">
      <w:pPr>
        <w:pStyle w:val="1"/>
        <w:adjustRightInd w:val="0"/>
        <w:snapToGrid w:val="0"/>
        <w:jc w:val="left"/>
        <w:rPr>
          <w:rFonts w:ascii="宋体" w:hAnsi="宋体" w:hint="eastAsia"/>
          <w:sz w:val="24"/>
        </w:rPr>
      </w:pPr>
    </w:p>
    <w:p w:rsidR="001C1AEF" w:rsidRPr="00CC1758" w:rsidRDefault="001C1AEF" w:rsidP="00CC1758">
      <w:pPr>
        <w:pStyle w:val="1"/>
        <w:adjustRightInd w:val="0"/>
        <w:snapToGrid w:val="0"/>
        <w:jc w:val="left"/>
        <w:rPr>
          <w:rFonts w:ascii="宋体" w:hAnsi="宋体" w:hint="eastAsia"/>
          <w:sz w:val="24"/>
        </w:rPr>
      </w:pPr>
    </w:p>
    <w:p w:rsidR="001C1AEF" w:rsidRPr="00CC1758" w:rsidRDefault="001C1AEF" w:rsidP="00CC1758">
      <w:pPr>
        <w:pStyle w:val="1"/>
        <w:adjustRightInd w:val="0"/>
        <w:snapToGrid w:val="0"/>
        <w:jc w:val="left"/>
        <w:rPr>
          <w:rFonts w:ascii="宋体" w:hAnsi="宋体" w:hint="eastAsia"/>
          <w:sz w:val="24"/>
        </w:rPr>
      </w:pPr>
    </w:p>
    <w:p w:rsidR="001C1AEF" w:rsidRPr="00CC1758" w:rsidRDefault="001C1AEF" w:rsidP="00CC1758">
      <w:pPr>
        <w:pStyle w:val="1"/>
        <w:adjustRightInd w:val="0"/>
        <w:snapToGrid w:val="0"/>
        <w:jc w:val="left"/>
        <w:rPr>
          <w:rFonts w:ascii="宋体" w:hAnsi="宋体" w:hint="eastAsia"/>
          <w:sz w:val="24"/>
        </w:rPr>
      </w:pPr>
    </w:p>
    <w:p w:rsidR="00E81D21" w:rsidRPr="00CC1758" w:rsidRDefault="00E81D21" w:rsidP="00CC1758">
      <w:pPr>
        <w:pStyle w:val="1"/>
        <w:adjustRightInd w:val="0"/>
        <w:snapToGrid w:val="0"/>
        <w:jc w:val="left"/>
        <w:rPr>
          <w:rFonts w:ascii="宋体" w:hAnsi="宋体" w:hint="eastAsia"/>
          <w:sz w:val="24"/>
        </w:rPr>
      </w:pPr>
      <w:r w:rsidRPr="00CC1758">
        <w:rPr>
          <w:rFonts w:ascii="宋体" w:hAnsi="宋体" w:hint="eastAsia"/>
          <w:sz w:val="24"/>
        </w:rPr>
        <w:t>●解答题：45％（由5－6个小题组成，</w:t>
      </w:r>
      <w:proofErr w:type="gramStart"/>
      <w:r w:rsidRPr="00CC1758">
        <w:rPr>
          <w:rFonts w:ascii="宋体" w:hAnsi="宋体" w:hint="eastAsia"/>
          <w:sz w:val="24"/>
        </w:rPr>
        <w:t>含说明题</w:t>
      </w:r>
      <w:proofErr w:type="gramEnd"/>
      <w:r w:rsidRPr="00CC1758">
        <w:rPr>
          <w:rFonts w:ascii="宋体" w:hAnsi="宋体" w:hint="eastAsia"/>
          <w:sz w:val="24"/>
        </w:rPr>
        <w:t>或证明题。）</w:t>
      </w:r>
    </w:p>
    <w:sectPr w:rsidR="00E81D21" w:rsidRPr="00CC1758" w:rsidSect="003163FD">
      <w:headerReference w:type="default" r:id="rId8"/>
      <w:pgSz w:w="11906" w:h="16838" w:code="9"/>
      <w:pgMar w:top="1134" w:right="1418" w:bottom="1134" w:left="1418" w:header="851" w:footer="992" w:gutter="0"/>
      <w:cols w:space="425"/>
      <w:docGrid w:type="lines"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8F7" w:rsidRDefault="005B58F7">
      <w:r>
        <w:separator/>
      </w:r>
    </w:p>
  </w:endnote>
  <w:endnote w:type="continuationSeparator" w:id="0">
    <w:p w:rsidR="005B58F7" w:rsidRDefault="005B58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8F7" w:rsidRDefault="005B58F7">
      <w:r>
        <w:separator/>
      </w:r>
    </w:p>
  </w:footnote>
  <w:footnote w:type="continuationSeparator" w:id="0">
    <w:p w:rsidR="005B58F7" w:rsidRDefault="005B58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28A1" w:rsidRDefault="009F28A1" w:rsidP="009F28A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A6A11"/>
    <w:multiLevelType w:val="hybridMultilevel"/>
    <w:tmpl w:val="C5306A04"/>
    <w:lvl w:ilvl="0" w:tplc="E6ACEFFA">
      <w:start w:val="1"/>
      <w:numFmt w:val="decimal"/>
      <w:lvlText w:val="%1、"/>
      <w:lvlJc w:val="left"/>
      <w:pPr>
        <w:tabs>
          <w:tab w:val="num" w:pos="360"/>
        </w:tabs>
        <w:ind w:left="360" w:hanging="360"/>
      </w:pPr>
      <w:rPr>
        <w:rFonts w:hint="eastAsia"/>
      </w:rPr>
    </w:lvl>
    <w:lvl w:ilvl="1" w:tplc="9FC246C6">
      <w:start w:val="8"/>
      <w:numFmt w:val="japaneseCounting"/>
      <w:lvlText w:val="第%2章"/>
      <w:lvlJc w:val="left"/>
      <w:pPr>
        <w:tabs>
          <w:tab w:val="num" w:pos="1500"/>
        </w:tabs>
        <w:ind w:left="1500" w:hanging="108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268613D8"/>
    <w:multiLevelType w:val="hybridMultilevel"/>
    <w:tmpl w:val="724A0398"/>
    <w:lvl w:ilvl="0" w:tplc="23B2B16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66D4550"/>
    <w:multiLevelType w:val="hybridMultilevel"/>
    <w:tmpl w:val="55E0F29A"/>
    <w:lvl w:ilvl="0" w:tplc="AA54D14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52414EF2"/>
    <w:multiLevelType w:val="hybridMultilevel"/>
    <w:tmpl w:val="985A4AC6"/>
    <w:lvl w:ilvl="0" w:tplc="021EB8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C636C87"/>
    <w:multiLevelType w:val="hybridMultilevel"/>
    <w:tmpl w:val="1004D3C2"/>
    <w:lvl w:ilvl="0" w:tplc="AB7A13B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6F0316AD"/>
    <w:multiLevelType w:val="hybridMultilevel"/>
    <w:tmpl w:val="88605456"/>
    <w:lvl w:ilvl="0" w:tplc="068CACE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7E974410"/>
    <w:multiLevelType w:val="hybridMultilevel"/>
    <w:tmpl w:val="9A100732"/>
    <w:lvl w:ilvl="0" w:tplc="989E56E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4"/>
  </w:num>
  <w:num w:numId="3">
    <w:abstractNumId w:val="3"/>
  </w:num>
  <w:num w:numId="4">
    <w:abstractNumId w:val="6"/>
  </w:num>
  <w:num w:numId="5">
    <w:abstractNumId w:val="1"/>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HorizontalSpacing w:val="140"/>
  <w:drawingGridVerticalSpacing w:val="381"/>
  <w:displayHorizontalDrawingGridEvery w:val="0"/>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A1F2C"/>
    <w:rsid w:val="00015E03"/>
    <w:rsid w:val="000A1F2C"/>
    <w:rsid w:val="001C1AEF"/>
    <w:rsid w:val="00252D0F"/>
    <w:rsid w:val="002A49A3"/>
    <w:rsid w:val="002E52C4"/>
    <w:rsid w:val="003163FD"/>
    <w:rsid w:val="00346A52"/>
    <w:rsid w:val="00446AB8"/>
    <w:rsid w:val="004B2DE3"/>
    <w:rsid w:val="004B485D"/>
    <w:rsid w:val="00591232"/>
    <w:rsid w:val="005B58F7"/>
    <w:rsid w:val="005C32C5"/>
    <w:rsid w:val="007245AE"/>
    <w:rsid w:val="007F69E3"/>
    <w:rsid w:val="00823CB2"/>
    <w:rsid w:val="008C747F"/>
    <w:rsid w:val="00951890"/>
    <w:rsid w:val="009F28A1"/>
    <w:rsid w:val="00A558DC"/>
    <w:rsid w:val="00A61D29"/>
    <w:rsid w:val="00B374D5"/>
    <w:rsid w:val="00B55E72"/>
    <w:rsid w:val="00B61B60"/>
    <w:rsid w:val="00B877DC"/>
    <w:rsid w:val="00C3270A"/>
    <w:rsid w:val="00C62132"/>
    <w:rsid w:val="00C64A52"/>
    <w:rsid w:val="00C8635B"/>
    <w:rsid w:val="00CC1758"/>
    <w:rsid w:val="00D01927"/>
    <w:rsid w:val="00D235BF"/>
    <w:rsid w:val="00E56A5E"/>
    <w:rsid w:val="00E81D21"/>
    <w:rsid w:val="00F07A18"/>
    <w:rsid w:val="00F63B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bCs/>
      <w:kern w:val="2"/>
      <w:sz w:val="28"/>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ate"/>
    <w:basedOn w:val="a"/>
    <w:next w:val="a"/>
    <w:pPr>
      <w:ind w:leftChars="2500" w:left="100"/>
    </w:pPr>
  </w:style>
  <w:style w:type="paragraph" w:styleId="a4">
    <w:name w:val="Body Text Indent"/>
    <w:basedOn w:val="a"/>
    <w:pPr>
      <w:spacing w:before="150" w:after="150"/>
      <w:ind w:firstLineChars="200" w:firstLine="480"/>
    </w:pPr>
    <w:rPr>
      <w:rFonts w:ascii="宋体" w:hAnsi="宋体"/>
      <w:color w:val="FF0000"/>
      <w:sz w:val="24"/>
      <w:szCs w:val="20"/>
    </w:rPr>
  </w:style>
  <w:style w:type="paragraph" w:styleId="1">
    <w:name w:val="index 1"/>
    <w:basedOn w:val="a"/>
    <w:next w:val="a"/>
    <w:autoRedefine/>
    <w:semiHidden/>
    <w:rsid w:val="000A1F2C"/>
    <w:rPr>
      <w:bCs w:val="0"/>
      <w:sz w:val="21"/>
    </w:rPr>
  </w:style>
  <w:style w:type="paragraph" w:styleId="a5">
    <w:name w:val="Balloon Text"/>
    <w:basedOn w:val="a"/>
    <w:semiHidden/>
    <w:rsid w:val="00C62132"/>
    <w:rPr>
      <w:sz w:val="18"/>
      <w:szCs w:val="18"/>
    </w:rPr>
  </w:style>
  <w:style w:type="paragraph" w:styleId="a6">
    <w:name w:val="header"/>
    <w:basedOn w:val="a"/>
    <w:rsid w:val="009F28A1"/>
    <w:pPr>
      <w:pBdr>
        <w:bottom w:val="single" w:sz="6" w:space="1" w:color="auto"/>
      </w:pBdr>
      <w:tabs>
        <w:tab w:val="center" w:pos="4153"/>
        <w:tab w:val="right" w:pos="8306"/>
      </w:tabs>
      <w:snapToGrid w:val="0"/>
      <w:jc w:val="center"/>
    </w:pPr>
    <w:rPr>
      <w:sz w:val="18"/>
      <w:szCs w:val="18"/>
    </w:rPr>
  </w:style>
  <w:style w:type="paragraph" w:styleId="a7">
    <w:name w:val="footer"/>
    <w:basedOn w:val="a"/>
    <w:rsid w:val="009F28A1"/>
    <w:pPr>
      <w:tabs>
        <w:tab w:val="center" w:pos="4153"/>
        <w:tab w:val="right" w:pos="8306"/>
      </w:tabs>
      <w:snapToGrid w:val="0"/>
      <w:jc w:val="left"/>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375</Words>
  <Characters>2139</Characters>
  <Application>Microsoft Office Word</Application>
  <DocSecurity>0</DocSecurity>
  <Lines>17</Lines>
  <Paragraphs>5</Paragraphs>
  <ScaleCrop>false</ScaleCrop>
  <Company>nuist</Company>
  <LinksUpToDate>false</LinksUpToDate>
  <CharactersWithSpaces>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关于编制研究生招生入学考试各科目考试大纲的通知</dc:title>
  <dc:creator>lc</dc:creator>
  <cp:lastModifiedBy>gjy</cp:lastModifiedBy>
  <cp:revision>2</cp:revision>
  <cp:lastPrinted>2016-05-17T06:24:00Z</cp:lastPrinted>
  <dcterms:created xsi:type="dcterms:W3CDTF">2016-06-14T02:34:00Z</dcterms:created>
  <dcterms:modified xsi:type="dcterms:W3CDTF">2016-06-14T02:34:00Z</dcterms:modified>
</cp:coreProperties>
</file>