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辽宁大学戏剧与影视学专业</w:t>
      </w:r>
    </w:p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硕士研究生入学考试</w:t>
      </w:r>
    </w:p>
    <w:p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《影视传播理论》科目考试大纲</w:t>
      </w:r>
    </w:p>
    <w:p>
      <w:pPr>
        <w:rPr>
          <w:sz w:val="32"/>
          <w:szCs w:val="32"/>
        </w:rPr>
      </w:pP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</w:t>
      </w:r>
      <w:r>
        <w:rPr>
          <w:rFonts w:hint="eastAsia"/>
          <w:sz w:val="32"/>
          <w:szCs w:val="32"/>
          <w:lang w:eastAsia="zh-CN"/>
        </w:rPr>
        <w:t>要求</w:t>
      </w:r>
    </w:p>
    <w:p>
      <w:pPr>
        <w:ind w:firstLine="316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《影视传播理论》考试大纲适用于报考辽宁大学戏剧与影视学硕士专业。</w:t>
      </w:r>
      <w:r>
        <w:rPr>
          <w:rFonts w:hint="eastAsia"/>
          <w:sz w:val="32"/>
          <w:szCs w:val="32"/>
          <w:lang w:eastAsia="zh-CN"/>
        </w:rPr>
        <w:t>要求</w:t>
      </w:r>
      <w:r>
        <w:rPr>
          <w:rFonts w:hint="eastAsia"/>
          <w:sz w:val="32"/>
          <w:szCs w:val="32"/>
        </w:rPr>
        <w:t>学生掌握传播学、影视传播学的基本概念、重要理论和研究方法，</w:t>
      </w:r>
      <w:r>
        <w:rPr>
          <w:rFonts w:hint="eastAsia"/>
          <w:sz w:val="32"/>
          <w:szCs w:val="32"/>
          <w:lang w:eastAsia="zh-CN"/>
        </w:rPr>
        <w:t>能够</w:t>
      </w:r>
      <w:r>
        <w:rPr>
          <w:rFonts w:hint="eastAsia"/>
          <w:sz w:val="32"/>
          <w:szCs w:val="32"/>
        </w:rPr>
        <w:t>运用有关知识回答问题</w:t>
      </w:r>
      <w:bookmarkStart w:id="0" w:name="_GoBack"/>
      <w:bookmarkEnd w:id="0"/>
      <w:r>
        <w:rPr>
          <w:rFonts w:hint="eastAsia"/>
          <w:sz w:val="32"/>
          <w:szCs w:val="32"/>
        </w:rPr>
        <w:t>。</w:t>
      </w: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考试内容范围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第一部分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传播学的研究对象和研究体系</w:t>
      </w:r>
    </w:p>
    <w:p>
      <w:pPr>
        <w:pStyle w:val="4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传播学的定义</w:t>
      </w:r>
    </w:p>
    <w:p>
      <w:pPr>
        <w:pStyle w:val="4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传播学的研究对象和宗旨</w:t>
      </w:r>
    </w:p>
    <w:p>
      <w:pPr>
        <w:pStyle w:val="4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传播学的学科特点</w:t>
      </w:r>
    </w:p>
    <w:p>
      <w:pPr>
        <w:pStyle w:val="4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传播学与其他学科的关系</w:t>
      </w:r>
    </w:p>
    <w:p>
      <w:pPr>
        <w:pStyle w:val="4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传播学的知识层次和理论框架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传播学的研究方法</w:t>
      </w:r>
    </w:p>
    <w:p>
      <w:pPr>
        <w:pStyle w:val="4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传播学研究方法的基本特点</w:t>
      </w:r>
    </w:p>
    <w:p>
      <w:pPr>
        <w:pStyle w:val="4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传播学研究方法的主要种类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传播学的渊源与孕育、产生与确立</w:t>
      </w:r>
    </w:p>
    <w:p>
      <w:pPr>
        <w:pStyle w:val="4"/>
        <w:numPr>
          <w:ilvl w:val="0"/>
          <w:numId w:val="5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传播学的欧洲渊源</w:t>
      </w:r>
    </w:p>
    <w:p>
      <w:pPr>
        <w:pStyle w:val="4"/>
        <w:numPr>
          <w:ilvl w:val="0"/>
          <w:numId w:val="5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美国传播学的孕育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3.</w:t>
      </w:r>
      <w:r>
        <w:rPr>
          <w:rFonts w:hint="eastAsia"/>
          <w:sz w:val="32"/>
          <w:szCs w:val="32"/>
        </w:rPr>
        <w:t>传播学的五位创始人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4.</w:t>
      </w:r>
      <w:r>
        <w:rPr>
          <w:rFonts w:hint="eastAsia"/>
          <w:sz w:val="32"/>
          <w:szCs w:val="32"/>
        </w:rPr>
        <w:t>传播学的完善者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</w:t>
      </w:r>
    </w:p>
    <w:p>
      <w:pPr>
        <w:pStyle w:val="4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传播的概念和特点</w:t>
      </w:r>
    </w:p>
    <w:p>
      <w:pPr>
        <w:pStyle w:val="4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各种传播类型的定义、相关概念及相关理论</w:t>
      </w:r>
    </w:p>
    <w:p>
      <w:pPr>
        <w:pStyle w:val="4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人类传播史上的传播革命及历次传播革命的反思与总结</w:t>
      </w:r>
    </w:p>
    <w:p>
      <w:pPr>
        <w:pStyle w:val="4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传播模式的定义、传播模式的典范与评价</w:t>
      </w:r>
    </w:p>
    <w:p>
      <w:pPr>
        <w:pStyle w:val="4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传播的功能</w:t>
      </w:r>
    </w:p>
    <w:p>
      <w:pPr>
        <w:pStyle w:val="4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传播的原则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传播者</w:t>
      </w:r>
    </w:p>
    <w:p>
      <w:pPr>
        <w:pStyle w:val="4"/>
        <w:numPr>
          <w:ilvl w:val="0"/>
          <w:numId w:val="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个人层面的传播者</w:t>
      </w:r>
    </w:p>
    <w:p>
      <w:pPr>
        <w:pStyle w:val="4"/>
        <w:numPr>
          <w:ilvl w:val="0"/>
          <w:numId w:val="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媒介组织及其相关理论</w:t>
      </w:r>
    </w:p>
    <w:p>
      <w:pPr>
        <w:pStyle w:val="4"/>
        <w:numPr>
          <w:ilvl w:val="0"/>
          <w:numId w:val="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传播制度研究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传播与信息和符号</w:t>
      </w:r>
    </w:p>
    <w:p>
      <w:pPr>
        <w:pStyle w:val="4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信息的传播分析</w:t>
      </w:r>
    </w:p>
    <w:p>
      <w:pPr>
        <w:pStyle w:val="4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信息的特征与分类</w:t>
      </w:r>
    </w:p>
    <w:p>
      <w:pPr>
        <w:pStyle w:val="4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信息爆炸与信息匮乏</w:t>
      </w:r>
    </w:p>
    <w:p>
      <w:pPr>
        <w:pStyle w:val="4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信息污染与信息侵略</w:t>
      </w:r>
    </w:p>
    <w:p>
      <w:pPr>
        <w:pStyle w:val="4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符号、意义与传播</w:t>
      </w:r>
    </w:p>
    <w:p>
      <w:pPr>
        <w:pStyle w:val="4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符号的特性、功能与易读性</w:t>
      </w:r>
    </w:p>
    <w:p>
      <w:pPr>
        <w:pStyle w:val="4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语音符号与非语言符号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传播媒介</w:t>
      </w:r>
    </w:p>
    <w:p>
      <w:pPr>
        <w:pStyle w:val="4"/>
        <w:numPr>
          <w:ilvl w:val="0"/>
          <w:numId w:val="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传播媒介的概念与特点</w:t>
      </w:r>
    </w:p>
    <w:p>
      <w:pPr>
        <w:pStyle w:val="4"/>
        <w:numPr>
          <w:ilvl w:val="0"/>
          <w:numId w:val="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传播媒介的类型</w:t>
      </w:r>
    </w:p>
    <w:p>
      <w:pPr>
        <w:pStyle w:val="4"/>
        <w:numPr>
          <w:ilvl w:val="0"/>
          <w:numId w:val="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媒介理论述评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传播的谋略与技巧</w:t>
      </w:r>
    </w:p>
    <w:p>
      <w:pPr>
        <w:pStyle w:val="4"/>
        <w:numPr>
          <w:ilvl w:val="0"/>
          <w:numId w:val="1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传播谋略</w:t>
      </w:r>
    </w:p>
    <w:p>
      <w:pPr>
        <w:pStyle w:val="4"/>
        <w:numPr>
          <w:ilvl w:val="0"/>
          <w:numId w:val="1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传播技巧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</w:t>
      </w:r>
    </w:p>
    <w:p>
      <w:pPr>
        <w:pStyle w:val="4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受众的概念、特点、类型和基本权利</w:t>
      </w:r>
    </w:p>
    <w:p>
      <w:pPr>
        <w:pStyle w:val="4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受众研究理论</w:t>
      </w:r>
    </w:p>
    <w:p>
      <w:pPr>
        <w:pStyle w:val="4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受众的心理和选择机制</w:t>
      </w:r>
    </w:p>
    <w:p>
      <w:pPr>
        <w:pStyle w:val="4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受众的反馈</w:t>
      </w:r>
    </w:p>
    <w:p>
      <w:pPr>
        <w:pStyle w:val="4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意见领袖</w:t>
      </w:r>
    </w:p>
    <w:p>
      <w:pPr>
        <w:pStyle w:val="4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传播环境</w:t>
      </w:r>
    </w:p>
    <w:p>
      <w:pPr>
        <w:pStyle w:val="4"/>
        <w:numPr>
          <w:ilvl w:val="0"/>
          <w:numId w:val="1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传播环境的概念、特征和类型</w:t>
      </w:r>
    </w:p>
    <w:p>
      <w:pPr>
        <w:pStyle w:val="4"/>
        <w:numPr>
          <w:ilvl w:val="0"/>
          <w:numId w:val="1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地理环境与物理环境</w:t>
      </w:r>
    </w:p>
    <w:p>
      <w:pPr>
        <w:pStyle w:val="4"/>
        <w:numPr>
          <w:ilvl w:val="0"/>
          <w:numId w:val="1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媒介环境与社会环境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（十一）传播效果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传播效果研究的历程与阶段理论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社会说服论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认知一致论、认知失调论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文化规范论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议程设置论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知识鸿沟论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沉默螺旋轮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媒介依赖论</w:t>
      </w:r>
    </w:p>
    <w:p>
      <w:pPr>
        <w:pStyle w:val="4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创新扩散论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10.</w:t>
      </w:r>
      <w:r>
        <w:rPr>
          <w:rFonts w:hint="eastAsia"/>
          <w:sz w:val="32"/>
          <w:szCs w:val="32"/>
        </w:rPr>
        <w:t>传播效果的构成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11.</w:t>
      </w:r>
      <w:r>
        <w:rPr>
          <w:rFonts w:hint="eastAsia"/>
          <w:sz w:val="32"/>
          <w:szCs w:val="32"/>
        </w:rPr>
        <w:t>传播效果的形成因素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第二部分</w:t>
      </w:r>
    </w:p>
    <w:p>
      <w:pPr>
        <w:pStyle w:val="4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影视传播的发展</w:t>
      </w:r>
    </w:p>
    <w:p>
      <w:pPr>
        <w:pStyle w:val="4"/>
        <w:ind w:firstLine="0" w:firstLineChars="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电影和电视的发明</w:t>
      </w:r>
    </w:p>
    <w:p>
      <w:pPr>
        <w:pStyle w:val="4"/>
        <w:ind w:firstLine="0" w:firstLineChars="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电影、电视传播技术的发展</w:t>
      </w:r>
    </w:p>
    <w:p>
      <w:pPr>
        <w:pStyle w:val="4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影视的传播属性</w:t>
      </w:r>
    </w:p>
    <w:p>
      <w:pPr>
        <w:pStyle w:val="4"/>
        <w:numPr>
          <w:ilvl w:val="0"/>
          <w:numId w:val="15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影视的传播属性</w:t>
      </w:r>
    </w:p>
    <w:p>
      <w:pPr>
        <w:pStyle w:val="4"/>
        <w:numPr>
          <w:ilvl w:val="0"/>
          <w:numId w:val="15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影视传播的主要特点和局限</w:t>
      </w:r>
    </w:p>
    <w:p>
      <w:pPr>
        <w:pStyle w:val="4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影视传播的内容、功能和效果</w:t>
      </w:r>
    </w:p>
    <w:p>
      <w:pPr>
        <w:pStyle w:val="4"/>
        <w:ind w:firstLine="0" w:firstLineChars="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影视传播的内容</w:t>
      </w:r>
    </w:p>
    <w:p>
      <w:pPr>
        <w:pStyle w:val="4"/>
        <w:ind w:firstLine="0" w:firstLineChars="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影视传播的功能</w:t>
      </w:r>
    </w:p>
    <w:p>
      <w:pPr>
        <w:pStyle w:val="4"/>
        <w:ind w:firstLine="0" w:firstLineChars="0"/>
        <w:rPr>
          <w:sz w:val="32"/>
          <w:szCs w:val="32"/>
        </w:rPr>
      </w:pPr>
      <w:r>
        <w:rPr>
          <w:sz w:val="32"/>
          <w:szCs w:val="32"/>
        </w:rPr>
        <w:t>3.</w:t>
      </w:r>
      <w:r>
        <w:rPr>
          <w:rFonts w:hint="eastAsia"/>
          <w:sz w:val="32"/>
          <w:szCs w:val="32"/>
        </w:rPr>
        <w:t>影视传播的效果</w:t>
      </w:r>
    </w:p>
    <w:p>
      <w:pPr>
        <w:pStyle w:val="4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影视传播的符号系统</w:t>
      </w:r>
    </w:p>
    <w:p>
      <w:pPr>
        <w:pStyle w:val="4"/>
        <w:numPr>
          <w:ilvl w:val="0"/>
          <w:numId w:val="1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语言与言语、能指与所指、外延与内涵、聚类关系与组合关系的概念</w:t>
      </w:r>
    </w:p>
    <w:p>
      <w:pPr>
        <w:pStyle w:val="4"/>
        <w:numPr>
          <w:ilvl w:val="0"/>
          <w:numId w:val="1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电影符号学的基本电影观念和研究领域</w:t>
      </w:r>
    </w:p>
    <w:p>
      <w:pPr>
        <w:pStyle w:val="4"/>
        <w:numPr>
          <w:ilvl w:val="0"/>
          <w:numId w:val="1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影视的图像符号系统</w:t>
      </w:r>
    </w:p>
    <w:p>
      <w:pPr>
        <w:pStyle w:val="4"/>
        <w:numPr>
          <w:ilvl w:val="0"/>
          <w:numId w:val="1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影视的声音和文字符号系统</w:t>
      </w:r>
    </w:p>
    <w:p>
      <w:pPr>
        <w:pStyle w:val="4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影视传播的语言系统</w:t>
      </w:r>
    </w:p>
    <w:p>
      <w:pPr>
        <w:pStyle w:val="4"/>
        <w:numPr>
          <w:ilvl w:val="0"/>
          <w:numId w:val="1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蒙太奇</w:t>
      </w:r>
    </w:p>
    <w:p>
      <w:pPr>
        <w:pStyle w:val="4"/>
        <w:numPr>
          <w:ilvl w:val="0"/>
          <w:numId w:val="1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长镜头</w:t>
      </w:r>
    </w:p>
    <w:p>
      <w:pPr>
        <w:pStyle w:val="4"/>
        <w:numPr>
          <w:ilvl w:val="0"/>
          <w:numId w:val="1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蒙太奇和长镜头的不同特征</w:t>
      </w:r>
    </w:p>
    <w:p>
      <w:pPr>
        <w:pStyle w:val="4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影视传播的形态和过程</w:t>
      </w:r>
    </w:p>
    <w:p>
      <w:pPr>
        <w:pStyle w:val="4"/>
        <w:numPr>
          <w:ilvl w:val="0"/>
          <w:numId w:val="1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电影形态：故事片、美术片、科教片和纪录片</w:t>
      </w:r>
    </w:p>
    <w:p>
      <w:pPr>
        <w:pStyle w:val="4"/>
        <w:numPr>
          <w:ilvl w:val="0"/>
          <w:numId w:val="1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电视传播的节目形态：新闻类、社教类、文艺类和生活服务类节目形态</w:t>
      </w:r>
    </w:p>
    <w:p>
      <w:pPr>
        <w:pStyle w:val="4"/>
        <w:numPr>
          <w:ilvl w:val="0"/>
          <w:numId w:val="1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一般传播活动过程与影视传播过程</w:t>
      </w:r>
    </w:p>
    <w:p>
      <w:pPr>
        <w:pStyle w:val="4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影视传播的接受</w:t>
      </w:r>
    </w:p>
    <w:p>
      <w:pPr>
        <w:pStyle w:val="4"/>
        <w:numPr>
          <w:ilvl w:val="0"/>
          <w:numId w:val="1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大众传播的受众及其接受心理</w:t>
      </w:r>
    </w:p>
    <w:p>
      <w:pPr>
        <w:pStyle w:val="4"/>
        <w:numPr>
          <w:ilvl w:val="0"/>
          <w:numId w:val="1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影视接受心理、过程和模式</w:t>
      </w:r>
    </w:p>
    <w:p>
      <w:pPr>
        <w:pStyle w:val="4"/>
        <w:numPr>
          <w:ilvl w:val="0"/>
          <w:numId w:val="1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影视接受心理、环境、方式差异</w:t>
      </w:r>
    </w:p>
    <w:p>
      <w:pPr>
        <w:pStyle w:val="4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影视的文化美学品格</w:t>
      </w:r>
    </w:p>
    <w:p>
      <w:pPr>
        <w:pStyle w:val="4"/>
        <w:numPr>
          <w:ilvl w:val="0"/>
          <w:numId w:val="2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影视与审美需要</w:t>
      </w:r>
    </w:p>
    <w:p>
      <w:pPr>
        <w:pStyle w:val="4"/>
        <w:numPr>
          <w:ilvl w:val="0"/>
          <w:numId w:val="2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影视的人文品格</w:t>
      </w:r>
    </w:p>
    <w:p>
      <w:pPr>
        <w:pStyle w:val="4"/>
        <w:numPr>
          <w:ilvl w:val="0"/>
          <w:numId w:val="2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影视的文化和美学使命</w:t>
      </w: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试题类型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名词解释、简答、论述等。</w:t>
      </w: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考试形式及时间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笔试，考试时间三小时。</w:t>
      </w: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主要参考书目</w:t>
      </w:r>
    </w:p>
    <w:p>
      <w:pPr>
        <w:rPr>
          <w:sz w:val="32"/>
          <w:szCs w:val="32"/>
        </w:rPr>
      </w:pPr>
      <w:r>
        <w:rPr>
          <w:rFonts w:hint="eastAsia" w:ascii="Verdana" w:hAnsi="Verdana"/>
          <w:color w:val="333333"/>
          <w:sz w:val="32"/>
          <w:szCs w:val="32"/>
          <w:shd w:val="clear" w:color="auto" w:fill="FFFFFF"/>
        </w:rPr>
        <w:t>《传播学》，邵培仁，高等教育出版社（修订版）</w:t>
      </w:r>
      <w:r>
        <w:rPr>
          <w:rFonts w:ascii="Verdana" w:hAnsi="Verdana"/>
          <w:color w:val="333333"/>
          <w:sz w:val="32"/>
          <w:szCs w:val="32"/>
        </w:rPr>
        <w:br w:type="textWrapping"/>
      </w:r>
      <w:r>
        <w:rPr>
          <w:rFonts w:hint="eastAsia" w:ascii="Verdana" w:hAnsi="Verdana"/>
          <w:color w:val="333333"/>
          <w:sz w:val="32"/>
          <w:szCs w:val="32"/>
          <w:shd w:val="clear" w:color="auto" w:fill="FFFFFF"/>
        </w:rPr>
        <w:t>《影视传播学》，史可扬，中山大学出版社（第二版）</w:t>
      </w:r>
    </w:p>
    <w:p>
      <w:pPr>
        <w:rPr>
          <w:sz w:val="32"/>
          <w:szCs w:val="32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290"/>
    <w:multiLevelType w:val="multilevel"/>
    <w:tmpl w:val="0352129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E7BBF"/>
    <w:multiLevelType w:val="multilevel"/>
    <w:tmpl w:val="096E7BBF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1CDE2090"/>
    <w:multiLevelType w:val="multilevel"/>
    <w:tmpl w:val="1CDE209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1DED51A9"/>
    <w:multiLevelType w:val="multilevel"/>
    <w:tmpl w:val="1DED51A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F4A0F14"/>
    <w:multiLevelType w:val="multilevel"/>
    <w:tmpl w:val="1F4A0F1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25E74A9A"/>
    <w:multiLevelType w:val="multilevel"/>
    <w:tmpl w:val="25E74A9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261D701F"/>
    <w:multiLevelType w:val="multilevel"/>
    <w:tmpl w:val="261D701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2E216DCE"/>
    <w:multiLevelType w:val="multilevel"/>
    <w:tmpl w:val="2E216DC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3CB062A2"/>
    <w:multiLevelType w:val="multilevel"/>
    <w:tmpl w:val="3CB062A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445E1138"/>
    <w:multiLevelType w:val="multilevel"/>
    <w:tmpl w:val="445E113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52623AF3"/>
    <w:multiLevelType w:val="multilevel"/>
    <w:tmpl w:val="52623AF3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52654338"/>
    <w:multiLevelType w:val="multilevel"/>
    <w:tmpl w:val="52654338"/>
    <w:lvl w:ilvl="0" w:tentative="0">
      <w:start w:val="1"/>
      <w:numFmt w:val="decimal"/>
      <w:lvlText w:val="%1．"/>
      <w:lvlJc w:val="left"/>
      <w:pPr>
        <w:ind w:left="720" w:hanging="72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5EDB44D9"/>
    <w:multiLevelType w:val="multilevel"/>
    <w:tmpl w:val="5EDB44D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5F9F1937"/>
    <w:multiLevelType w:val="multilevel"/>
    <w:tmpl w:val="5F9F193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605146E7"/>
    <w:multiLevelType w:val="multilevel"/>
    <w:tmpl w:val="605146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61CE6EE0"/>
    <w:multiLevelType w:val="multilevel"/>
    <w:tmpl w:val="61CE6EE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63946514"/>
    <w:multiLevelType w:val="multilevel"/>
    <w:tmpl w:val="6394651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7380375E"/>
    <w:multiLevelType w:val="multilevel"/>
    <w:tmpl w:val="7380375E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73A0058B"/>
    <w:multiLevelType w:val="multilevel"/>
    <w:tmpl w:val="73A0058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79B26E84"/>
    <w:multiLevelType w:val="multilevel"/>
    <w:tmpl w:val="79B26E8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cs="Times New Roman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8"/>
  </w:num>
  <w:num w:numId="5">
    <w:abstractNumId w:val="18"/>
  </w:num>
  <w:num w:numId="6">
    <w:abstractNumId w:val="2"/>
  </w:num>
  <w:num w:numId="7">
    <w:abstractNumId w:val="0"/>
  </w:num>
  <w:num w:numId="8">
    <w:abstractNumId w:val="14"/>
  </w:num>
  <w:num w:numId="9">
    <w:abstractNumId w:val="3"/>
  </w:num>
  <w:num w:numId="10">
    <w:abstractNumId w:val="19"/>
  </w:num>
  <w:num w:numId="11">
    <w:abstractNumId w:val="6"/>
  </w:num>
  <w:num w:numId="12">
    <w:abstractNumId w:val="13"/>
  </w:num>
  <w:num w:numId="13">
    <w:abstractNumId w:val="5"/>
  </w:num>
  <w:num w:numId="14">
    <w:abstractNumId w:val="17"/>
  </w:num>
  <w:num w:numId="15">
    <w:abstractNumId w:val="4"/>
  </w:num>
  <w:num w:numId="16">
    <w:abstractNumId w:val="7"/>
  </w:num>
  <w:num w:numId="17">
    <w:abstractNumId w:val="15"/>
  </w:num>
  <w:num w:numId="18">
    <w:abstractNumId w:val="9"/>
  </w:num>
  <w:num w:numId="19">
    <w:abstractNumId w:val="16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7467"/>
    <w:rsid w:val="00031058"/>
    <w:rsid w:val="00065E27"/>
    <w:rsid w:val="00095EE5"/>
    <w:rsid w:val="000C0AA5"/>
    <w:rsid w:val="000C412C"/>
    <w:rsid w:val="0021094D"/>
    <w:rsid w:val="00211ECB"/>
    <w:rsid w:val="003765B6"/>
    <w:rsid w:val="003C25F2"/>
    <w:rsid w:val="003C567F"/>
    <w:rsid w:val="003D1E6B"/>
    <w:rsid w:val="00460677"/>
    <w:rsid w:val="004606BC"/>
    <w:rsid w:val="004D75FA"/>
    <w:rsid w:val="005D76D2"/>
    <w:rsid w:val="005F534C"/>
    <w:rsid w:val="00611B2E"/>
    <w:rsid w:val="006A2235"/>
    <w:rsid w:val="006C78F4"/>
    <w:rsid w:val="007566C5"/>
    <w:rsid w:val="007844D6"/>
    <w:rsid w:val="007B0CD6"/>
    <w:rsid w:val="007E3CAD"/>
    <w:rsid w:val="007F7B3F"/>
    <w:rsid w:val="00812C1F"/>
    <w:rsid w:val="00857467"/>
    <w:rsid w:val="00874FB5"/>
    <w:rsid w:val="00893D8C"/>
    <w:rsid w:val="008A1FE7"/>
    <w:rsid w:val="008A72E3"/>
    <w:rsid w:val="009224FE"/>
    <w:rsid w:val="00996180"/>
    <w:rsid w:val="0099752E"/>
    <w:rsid w:val="009C3E1B"/>
    <w:rsid w:val="00A76C8D"/>
    <w:rsid w:val="00B13785"/>
    <w:rsid w:val="00B83C3F"/>
    <w:rsid w:val="00B86D84"/>
    <w:rsid w:val="00C01F61"/>
    <w:rsid w:val="00C85F3B"/>
    <w:rsid w:val="00CF2394"/>
    <w:rsid w:val="00D32DDA"/>
    <w:rsid w:val="00D4603A"/>
    <w:rsid w:val="00DC4445"/>
    <w:rsid w:val="00DE04A3"/>
    <w:rsid w:val="00E43D76"/>
    <w:rsid w:val="00EB46F3"/>
    <w:rsid w:val="00F13252"/>
    <w:rsid w:val="00F24C7A"/>
    <w:rsid w:val="00F57F5A"/>
    <w:rsid w:val="00FF63DA"/>
    <w:rsid w:val="0CB044BE"/>
    <w:rsid w:val="673353B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6</Pages>
  <Words>182</Words>
  <Characters>1043</Characters>
  <Lines>0</Lines>
  <Paragraphs>0</Paragraphs>
  <TotalTime>0</TotalTime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2016-07-26T05:05:00Z</dcterms:created>
  <dc:creator>刘 虹</dc:creator>
  <cp:lastModifiedBy>庚镇</cp:lastModifiedBy>
  <dcterms:modified xsi:type="dcterms:W3CDTF">2016-09-18T13:50:27Z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