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F8" w:rsidRPr="00001E88" w:rsidRDefault="00FC31F8" w:rsidP="00265E6D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DE67FF">
        <w:rPr>
          <w:rFonts w:ascii="宋体" w:hAnsi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FC31F8" w:rsidRPr="00001E88" w:rsidRDefault="00FC31F8" w:rsidP="00265E6D">
      <w:pPr>
        <w:spacing w:line="300" w:lineRule="auto"/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</w:t>
      </w:r>
      <w:r w:rsidRPr="000F0BB3">
        <w:rPr>
          <w:rFonts w:ascii="宋体" w:hAnsi="宋体" w:hint="eastAsia"/>
          <w:b/>
          <w:bCs/>
          <w:color w:val="000000" w:themeColor="text1"/>
          <w:sz w:val="28"/>
          <w:szCs w:val="28"/>
        </w:rPr>
        <w:t>：</w:t>
      </w:r>
      <w:r w:rsidR="000F0BB3" w:rsidRPr="000F0BB3">
        <w:rPr>
          <w:rFonts w:ascii="宋体" w:hAnsi="宋体" w:hint="eastAsia"/>
          <w:b/>
          <w:bCs/>
          <w:color w:val="000000" w:themeColor="text1"/>
          <w:sz w:val="28"/>
          <w:szCs w:val="28"/>
        </w:rPr>
        <w:t>877</w:t>
      </w:r>
      <w:r w:rsidR="000029D8">
        <w:rPr>
          <w:rFonts w:ascii="宋体" w:hAnsi="宋体" w:hint="eastAsia"/>
          <w:b/>
          <w:bCs/>
          <w:color w:val="000000" w:themeColor="text1"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>
        <w:rPr>
          <w:rFonts w:ascii="宋体" w:hAnsi="宋体" w:hint="eastAsia"/>
          <w:b/>
          <w:bCs/>
          <w:sz w:val="28"/>
          <w:szCs w:val="28"/>
        </w:rPr>
        <w:t>经济学原理</w:t>
      </w:r>
    </w:p>
    <w:p w:rsidR="00FC31F8" w:rsidRPr="00FC1F86" w:rsidRDefault="00FC31F8" w:rsidP="00265E6D">
      <w:pPr>
        <w:pStyle w:val="a6"/>
        <w:spacing w:line="300" w:lineRule="auto"/>
        <w:rPr>
          <w:rFonts w:ascii="宋体" w:eastAsia="宋体"/>
          <w:sz w:val="24"/>
        </w:rPr>
      </w:pPr>
    </w:p>
    <w:p w:rsidR="00FC31F8" w:rsidRPr="00001E88" w:rsidRDefault="00FC31F8" w:rsidP="00265E6D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</w:t>
      </w:r>
      <w:r w:rsidR="000F0BB3">
        <w:rPr>
          <w:rFonts w:ascii="宋体" w:hAnsi="宋体" w:hint="eastAsia"/>
          <w:szCs w:val="21"/>
        </w:rPr>
        <w:t>单选</w:t>
      </w:r>
      <w:r w:rsidRPr="00001E88">
        <w:rPr>
          <w:rFonts w:ascii="宋体" w:hAnsi="宋体" w:hint="eastAsia"/>
          <w:szCs w:val="21"/>
        </w:rPr>
        <w:t>题）占</w:t>
      </w:r>
      <w:r w:rsidR="000F0BB3">
        <w:rPr>
          <w:rFonts w:ascii="宋体" w:hAnsi="宋体" w:hint="eastAsia"/>
          <w:szCs w:val="21"/>
        </w:rPr>
        <w:t>2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，主观题型（</w:t>
      </w:r>
      <w:r w:rsidR="000F0BB3">
        <w:rPr>
          <w:rFonts w:ascii="宋体" w:hAnsi="宋体" w:hint="eastAsia"/>
          <w:szCs w:val="21"/>
        </w:rPr>
        <w:t>名词解释、简答题、作图题、</w:t>
      </w:r>
      <w:r w:rsidRPr="00001E88">
        <w:rPr>
          <w:rFonts w:ascii="宋体" w:hAnsi="宋体" w:hint="eastAsia"/>
          <w:szCs w:val="21"/>
        </w:rPr>
        <w:t>计算题</w:t>
      </w:r>
      <w:r w:rsidR="000F0BB3">
        <w:rPr>
          <w:rFonts w:ascii="宋体" w:hAnsi="宋体" w:hint="eastAsia"/>
          <w:szCs w:val="21"/>
        </w:rPr>
        <w:t>与论述题</w:t>
      </w:r>
      <w:r w:rsidRPr="00001E88">
        <w:rPr>
          <w:rFonts w:ascii="宋体" w:hAnsi="宋体" w:hint="eastAsia"/>
          <w:szCs w:val="21"/>
        </w:rPr>
        <w:t>）占</w:t>
      </w:r>
      <w:r w:rsidR="000F0BB3">
        <w:rPr>
          <w:rFonts w:ascii="宋体" w:hAnsi="宋体" w:hint="eastAsia"/>
          <w:szCs w:val="21"/>
        </w:rPr>
        <w:t>8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FC31F8" w:rsidRPr="00001E88" w:rsidRDefault="00FC31F8" w:rsidP="00265E6D">
      <w:pPr>
        <w:spacing w:line="300" w:lineRule="auto"/>
        <w:ind w:firstLine="420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、经济学的内涵及特点</w:t>
      </w:r>
    </w:p>
    <w:p w:rsidR="00FC31F8" w:rsidRPr="00001E88" w:rsidRDefault="00FC31F8" w:rsidP="00265E6D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、经济学的主要研究内容，微观经济学与宏观经济学的内涵及特点</w:t>
      </w:r>
      <w:r w:rsidRPr="00001E88">
        <w:rPr>
          <w:rFonts w:ascii="宋体"/>
          <w:szCs w:val="21"/>
        </w:rPr>
        <w:t>.</w:t>
      </w:r>
    </w:p>
    <w:p w:rsidR="00FC31F8" w:rsidRPr="00001E88" w:rsidRDefault="00FC31F8" w:rsidP="00265E6D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、经济学的主要研究方法，规范分析和实证分析的区别</w:t>
      </w:r>
      <w:r w:rsidRPr="00001E88"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、经济学的起源与学科演变</w:t>
      </w:r>
      <w:r w:rsidRPr="00001E88"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二、需求、供给与市场均衡</w:t>
      </w:r>
    </w:p>
    <w:p w:rsidR="00FC31F8" w:rsidRDefault="00FC31F8" w:rsidP="00265E6D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、需求和供给的概念及影响因素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、需求弹性和供给弹性的概念及影响因素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、供求均衡的应用，静态分析、比较静态分析和动态分析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蛛网模型的应用</w:t>
      </w:r>
      <w:r>
        <w:rPr>
          <w:rFonts w:ascii="宋体" w:hAnsi="宋体"/>
          <w:szCs w:val="21"/>
        </w:rPr>
        <w:t>.</w:t>
      </w:r>
    </w:p>
    <w:p w:rsidR="00FC31F8" w:rsidRDefault="00FC31F8" w:rsidP="00265E6D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三、效用与消费者均衡</w:t>
      </w:r>
    </w:p>
    <w:p w:rsidR="00FC31F8" w:rsidRDefault="00FC31F8" w:rsidP="00265E6D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、效用的相关概念、边际效用递减规律、消费者均衡的基本条件及需求曲线的推导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、无差异曲线与预算</w:t>
      </w:r>
      <w:proofErr w:type="gramStart"/>
      <w:r>
        <w:rPr>
          <w:rFonts w:ascii="宋体" w:hAnsi="宋体" w:hint="eastAsia"/>
          <w:szCs w:val="21"/>
        </w:rPr>
        <w:t>约束线</w:t>
      </w:r>
      <w:proofErr w:type="gramEnd"/>
      <w:r>
        <w:rPr>
          <w:rFonts w:ascii="宋体" w:hAnsi="宋体" w:hint="eastAsia"/>
          <w:szCs w:val="21"/>
        </w:rPr>
        <w:t>的含义、特点，商品的边际替代率递减规律，消费者效用最大化的均衡条件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、价格变化和收入变化对消费者均衡的影响，替代效应和收入效应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、从单个消费者的需求曲线到市场需求曲线的推导，不确定性和风险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四、生产与成本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、厂商的组织</w:t>
      </w:r>
      <w:r w:rsidR="00B47FAE">
        <w:rPr>
          <w:rFonts w:ascii="宋体" w:hAnsi="宋体" w:hint="eastAsia"/>
          <w:szCs w:val="21"/>
        </w:rPr>
        <w:t>形式</w:t>
      </w:r>
      <w:r>
        <w:rPr>
          <w:rFonts w:ascii="宋体" w:hAnsi="宋体" w:hint="eastAsia"/>
          <w:szCs w:val="21"/>
        </w:rPr>
        <w:t>及本质</w:t>
      </w:r>
    </w:p>
    <w:p w:rsidR="00FC31F8" w:rsidRDefault="00FC31F8" w:rsidP="00265E6D">
      <w:pPr>
        <w:spacing w:line="300" w:lineRule="auto"/>
        <w:ind w:leftChars="200" w:left="73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、生产函数的含义及典型形式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、等成本线与最优生产要素组合的确定，规模报酬的含义及三种类型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、成本的概念，短期总产量与短期总成本，短期成本曲线与长期成本曲线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五、完全竞争与不完全竞争市场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、厂商和市场的类型、厂商利润最大化的基本条件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、完全竞争市场的特点、供给曲线和需求曲线、长期均衡和短期均衡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73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、垄断的特点及成因，垄断市场的短期均衡和长期均衡，价格歧视的类型及条件，自然垄断和政府管制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、垄断竞争市场的特点、短期均衡和长期均衡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、寡头市场的特点，</w:t>
      </w:r>
      <w:proofErr w:type="gramStart"/>
      <w:r>
        <w:rPr>
          <w:rFonts w:ascii="宋体" w:hAnsi="宋体" w:hint="eastAsia"/>
          <w:szCs w:val="21"/>
        </w:rPr>
        <w:t>古诺模型</w:t>
      </w:r>
      <w:proofErr w:type="gramEnd"/>
      <w:r>
        <w:rPr>
          <w:rFonts w:ascii="宋体" w:hAnsi="宋体" w:hint="eastAsia"/>
          <w:szCs w:val="21"/>
        </w:rPr>
        <w:t>、斯塔克伯格模型、价格领导模型及</w:t>
      </w:r>
      <w:proofErr w:type="gramStart"/>
      <w:r>
        <w:rPr>
          <w:rFonts w:ascii="宋体" w:hAnsi="宋体" w:hint="eastAsia"/>
          <w:szCs w:val="21"/>
        </w:rPr>
        <w:t>斯威齐模型</w:t>
      </w:r>
      <w:proofErr w:type="gramEnd"/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六、生产要素价格的决定</w:t>
      </w:r>
    </w:p>
    <w:p w:rsidR="00FC31F8" w:rsidRPr="004C00D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、完全竞争厂商对生产要素的使用原则和需求曲线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市场需求曲线的推导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、劳动、土地和资本三种生产要素的供给和价格的决定</w:t>
      </w:r>
      <w:r w:rsidR="00B47FAE">
        <w:rPr>
          <w:rFonts w:ascii="宋体" w:hAnsi="宋体" w:hint="eastAsia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3</w:t>
      </w:r>
      <w:r>
        <w:rPr>
          <w:rFonts w:ascii="宋体" w:hAnsi="宋体" w:hint="eastAsia"/>
          <w:szCs w:val="21"/>
        </w:rPr>
        <w:t>、</w:t>
      </w:r>
      <w:proofErr w:type="gramStart"/>
      <w:r>
        <w:rPr>
          <w:rFonts w:ascii="宋体" w:hAnsi="宋体" w:hint="eastAsia"/>
          <w:szCs w:val="21"/>
        </w:rPr>
        <w:t>洛</w:t>
      </w:r>
      <w:proofErr w:type="gramEnd"/>
      <w:r>
        <w:rPr>
          <w:rFonts w:ascii="宋体" w:hAnsi="宋体" w:hint="eastAsia"/>
          <w:szCs w:val="21"/>
        </w:rPr>
        <w:t>伦</w:t>
      </w:r>
      <w:proofErr w:type="gramStart"/>
      <w:r>
        <w:rPr>
          <w:rFonts w:ascii="宋体" w:hAnsi="宋体" w:hint="eastAsia"/>
          <w:szCs w:val="21"/>
        </w:rPr>
        <w:t>茨</w:t>
      </w:r>
      <w:proofErr w:type="gramEnd"/>
      <w:r>
        <w:rPr>
          <w:rFonts w:ascii="宋体" w:hAnsi="宋体" w:hint="eastAsia"/>
          <w:szCs w:val="21"/>
        </w:rPr>
        <w:t>曲线和</w:t>
      </w:r>
      <w:proofErr w:type="gramStart"/>
      <w:r>
        <w:rPr>
          <w:rFonts w:ascii="宋体" w:hAnsi="宋体" w:hint="eastAsia"/>
          <w:szCs w:val="21"/>
        </w:rPr>
        <w:t>基尼</w:t>
      </w:r>
      <w:proofErr w:type="gramEnd"/>
      <w:r>
        <w:rPr>
          <w:rFonts w:ascii="宋体" w:hAnsi="宋体" w:hint="eastAsia"/>
          <w:szCs w:val="21"/>
        </w:rPr>
        <w:t>系数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七、一般均衡论和福利经济学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、一般均衡和经济效率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、生产和交换的帕累托最优条件，完全竞争和</w:t>
      </w:r>
      <w:proofErr w:type="gramStart"/>
      <w:r>
        <w:rPr>
          <w:rFonts w:ascii="宋体" w:hAnsi="宋体" w:hint="eastAsia"/>
          <w:szCs w:val="21"/>
        </w:rPr>
        <w:t>帕累</w:t>
      </w:r>
      <w:proofErr w:type="gramEnd"/>
      <w:r>
        <w:rPr>
          <w:rFonts w:ascii="宋体" w:hAnsi="宋体" w:hint="eastAsia"/>
          <w:szCs w:val="21"/>
        </w:rPr>
        <w:t>托最优状态的关系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="00B47FAE">
        <w:rPr>
          <w:rFonts w:ascii="宋体" w:hAnsi="宋体" w:hint="eastAsia"/>
          <w:szCs w:val="21"/>
        </w:rPr>
        <w:t>、社会福利函数、</w:t>
      </w:r>
      <w:r>
        <w:rPr>
          <w:rFonts w:ascii="宋体" w:hAnsi="宋体" w:hint="eastAsia"/>
          <w:szCs w:val="21"/>
        </w:rPr>
        <w:t>效率与公平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八、博弈论的基本知识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、博弈论和策略行为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、同时博弈的纯策略均衡和混合策略均衡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、序贯博弈的均衡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九、市场失灵和微观经济政策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、市场失灵的内涵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、外部性、公共物品、不完全信息等典型市场失灵的成因和政府政策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十、国民收入核算与简单的国民收入决定理论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、国内生产总值的含义，核算国内生产总值的两种方法，国内收入核算其他常见指标</w:t>
      </w:r>
      <w:r>
        <w:rPr>
          <w:rFonts w:ascii="宋体" w:hAns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、国民收入构成的基本公式，名义</w:t>
      </w:r>
      <w:r>
        <w:rPr>
          <w:rFonts w:ascii="宋体" w:hAnsi="宋体"/>
          <w:szCs w:val="21"/>
        </w:rPr>
        <w:t>GDP</w:t>
      </w:r>
      <w:r>
        <w:rPr>
          <w:rFonts w:ascii="宋体" w:hAnsi="宋体" w:hint="eastAsia"/>
          <w:szCs w:val="21"/>
        </w:rPr>
        <w:t>和实际</w:t>
      </w:r>
      <w:r>
        <w:rPr>
          <w:rFonts w:ascii="宋体" w:hAnsi="宋体"/>
          <w:szCs w:val="21"/>
        </w:rPr>
        <w:t>GDP</w:t>
      </w:r>
      <w:r>
        <w:rPr>
          <w:rFonts w:ascii="宋体" w:hAnsi="宋体" w:hint="eastAsia"/>
          <w:szCs w:val="21"/>
        </w:rPr>
        <w:t>的关系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、均衡产出的概念，典型的消费理论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、两部门、三部门和四部门经济中国民收入的决定及变动规律，乘数论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十一、产品市场和货币市场的一般均衡</w:t>
      </w:r>
    </w:p>
    <w:p w:rsidR="00FC31F8" w:rsidRDefault="00FC31F8" w:rsidP="00265E6D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投资的决定与</w:t>
      </w:r>
      <w:r>
        <w:rPr>
          <w:rFonts w:ascii="宋体" w:hAnsi="宋体"/>
          <w:szCs w:val="21"/>
        </w:rPr>
        <w:t>IS</w:t>
      </w:r>
      <w:r>
        <w:rPr>
          <w:rFonts w:ascii="宋体" w:hAnsi="宋体" w:hint="eastAsia"/>
          <w:szCs w:val="21"/>
        </w:rPr>
        <w:t>曲线</w:t>
      </w:r>
      <w:r>
        <w:rPr>
          <w:rFonts w:ascii="宋体"/>
          <w:szCs w:val="21"/>
        </w:rPr>
        <w:t>.</w:t>
      </w:r>
    </w:p>
    <w:p w:rsidR="00FC31F8" w:rsidRDefault="00FC31F8" w:rsidP="00265E6D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利率的决定与</w:t>
      </w:r>
      <w:r>
        <w:rPr>
          <w:rFonts w:ascii="宋体" w:hAnsi="宋体"/>
          <w:szCs w:val="21"/>
        </w:rPr>
        <w:t>LM</w:t>
      </w:r>
      <w:r>
        <w:rPr>
          <w:rFonts w:ascii="宋体" w:hAnsi="宋体" w:hint="eastAsia"/>
          <w:szCs w:val="21"/>
        </w:rPr>
        <w:t>曲线</w:t>
      </w:r>
      <w:r>
        <w:rPr>
          <w:rFonts w:ascii="宋体"/>
          <w:szCs w:val="21"/>
        </w:rPr>
        <w:t>.</w:t>
      </w:r>
    </w:p>
    <w:p w:rsidR="00FC31F8" w:rsidRDefault="00FC31F8" w:rsidP="00265E6D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IS-LM </w:t>
      </w:r>
      <w:r>
        <w:rPr>
          <w:rFonts w:ascii="宋体" w:hAnsi="宋体" w:hint="eastAsia"/>
          <w:szCs w:val="21"/>
        </w:rPr>
        <w:t>分析与</w:t>
      </w:r>
      <w:proofErr w:type="gramStart"/>
      <w:r>
        <w:rPr>
          <w:rFonts w:ascii="宋体" w:hAnsi="宋体" w:hint="eastAsia"/>
          <w:szCs w:val="21"/>
        </w:rPr>
        <w:t>凯</w:t>
      </w:r>
      <w:proofErr w:type="gramEnd"/>
      <w:r>
        <w:rPr>
          <w:rFonts w:ascii="宋体" w:hAnsi="宋体" w:hint="eastAsia"/>
          <w:szCs w:val="21"/>
        </w:rPr>
        <w:t>恩斯的基本理论框架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十二、宏观经济政策分析与实践</w:t>
      </w:r>
    </w:p>
    <w:p w:rsidR="00FC31F8" w:rsidRDefault="00FC31F8" w:rsidP="00265E6D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财政政策和货币政策的内涵、两类政策效果的影响因素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财政政策和货币政策组合使用的政策效应</w:t>
      </w:r>
      <w:r>
        <w:rPr>
          <w:rFonts w:ascii="宋体"/>
          <w:szCs w:val="21"/>
        </w:rPr>
        <w:t>.</w:t>
      </w:r>
    </w:p>
    <w:p w:rsidR="00FC31F8" w:rsidRDefault="00FC31F8" w:rsidP="00265E6D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宏观经济政策的目标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宏观经济政策及理论的演变</w:t>
      </w:r>
      <w:r>
        <w:rPr>
          <w:rFonts w:ascii="宋体"/>
          <w:szCs w:val="21"/>
        </w:rPr>
        <w:t>.</w:t>
      </w:r>
    </w:p>
    <w:p w:rsidR="00FC31F8" w:rsidRDefault="00FC31F8" w:rsidP="00265E6D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财政政策的基本政策工具，自动稳定器的含义及作用机制</w:t>
      </w:r>
      <w:r>
        <w:rPr>
          <w:rFonts w:ascii="宋体"/>
          <w:szCs w:val="21"/>
        </w:rPr>
        <w:t>.</w:t>
      </w:r>
    </w:p>
    <w:p w:rsidR="00FC31F8" w:rsidRPr="005E7934" w:rsidRDefault="00FC31F8" w:rsidP="00265E6D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中央银行和商业银行的功能，存款创造和货币供给，货币政策的政策工具</w:t>
      </w:r>
      <w:r>
        <w:rPr>
          <w:rFonts w:ascii="宋体"/>
          <w:szCs w:val="21"/>
        </w:rPr>
        <w:t>.</w:t>
      </w:r>
    </w:p>
    <w:p w:rsidR="00FC31F8" w:rsidRPr="00EC0FC6" w:rsidRDefault="00FC31F8" w:rsidP="00265E6D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int="eastAsia"/>
          <w:szCs w:val="21"/>
        </w:rPr>
        <w:t>十三、</w:t>
      </w:r>
      <w:r w:rsidR="006108B5">
        <w:rPr>
          <w:rFonts w:ascii="宋体" w:hint="eastAsia"/>
          <w:szCs w:val="21"/>
        </w:rPr>
        <w:t>总供给-总需求模型、失业与通货膨胀</w:t>
      </w:r>
    </w:p>
    <w:p w:rsidR="00FC31F8" w:rsidRDefault="00FC31F8" w:rsidP="00265E6D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总需求</w:t>
      </w:r>
      <w:r>
        <w:rPr>
          <w:rFonts w:ascii="宋体"/>
          <w:szCs w:val="21"/>
        </w:rPr>
        <w:t>-</w:t>
      </w:r>
      <w:r>
        <w:rPr>
          <w:rFonts w:ascii="宋体" w:hint="eastAsia"/>
          <w:szCs w:val="21"/>
        </w:rPr>
        <w:t>总供给模型</w:t>
      </w:r>
      <w:r>
        <w:rPr>
          <w:rFonts w:ascii="宋体"/>
          <w:szCs w:val="21"/>
        </w:rPr>
        <w:t>.</w:t>
      </w:r>
    </w:p>
    <w:p w:rsidR="00FC31F8" w:rsidRDefault="00FC31F8" w:rsidP="00265E6D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失业与通货膨胀的定义、成因和治理</w:t>
      </w:r>
      <w:r>
        <w:rPr>
          <w:rFonts w:ascii="宋体"/>
          <w:szCs w:val="21"/>
        </w:rPr>
        <w:t xml:space="preserve">. </w:t>
      </w:r>
    </w:p>
    <w:p w:rsidR="00FC31F8" w:rsidRDefault="00FC31F8" w:rsidP="00265E6D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开放经济下的短期经济模型</w:t>
      </w:r>
      <w:r>
        <w:rPr>
          <w:rFonts w:ascii="宋体"/>
          <w:szCs w:val="21"/>
        </w:rPr>
        <w:t>.</w:t>
      </w:r>
    </w:p>
    <w:p w:rsidR="00FC31F8" w:rsidRDefault="00FC31F8" w:rsidP="00265E6D">
      <w:pPr>
        <w:spacing w:line="300" w:lineRule="auto"/>
        <w:ind w:left="420"/>
        <w:rPr>
          <w:rFonts w:ascii="宋体"/>
          <w:szCs w:val="21"/>
        </w:rPr>
      </w:pPr>
      <w:r>
        <w:rPr>
          <w:rFonts w:ascii="宋体" w:hint="eastAsia"/>
          <w:szCs w:val="21"/>
        </w:rPr>
        <w:t>十四、经济增长和经济周期理论</w:t>
      </w:r>
    </w:p>
    <w:p w:rsidR="00FC31F8" w:rsidRDefault="00FC31F8" w:rsidP="00265E6D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经济增长的概念与决定因素</w:t>
      </w:r>
      <w:r>
        <w:rPr>
          <w:rFonts w:ascii="宋体"/>
          <w:szCs w:val="21"/>
        </w:rPr>
        <w:t>.</w:t>
      </w:r>
    </w:p>
    <w:p w:rsidR="00FC31F8" w:rsidRDefault="00FC31F8" w:rsidP="00265E6D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新古典经济增长模型与内生经济增长模型的基本特点</w:t>
      </w:r>
      <w:r>
        <w:rPr>
          <w:rFonts w:ascii="宋体"/>
          <w:szCs w:val="21"/>
        </w:rPr>
        <w:t>,</w:t>
      </w:r>
      <w:r>
        <w:rPr>
          <w:rFonts w:ascii="宋体" w:hint="eastAsia"/>
          <w:szCs w:val="21"/>
        </w:rPr>
        <w:t>促进经济增长的政府政策</w:t>
      </w:r>
      <w:r>
        <w:rPr>
          <w:rFonts w:ascii="宋体"/>
          <w:szCs w:val="21"/>
        </w:rPr>
        <w:t>.</w:t>
      </w:r>
    </w:p>
    <w:p w:rsidR="00FC31F8" w:rsidRPr="00491A27" w:rsidRDefault="00FC31F8" w:rsidP="00265E6D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经济周期的含义与特征</w:t>
      </w:r>
      <w:r>
        <w:rPr>
          <w:rFonts w:ascii="宋体"/>
          <w:szCs w:val="21"/>
        </w:rPr>
        <w:t>.</w:t>
      </w:r>
    </w:p>
    <w:sectPr w:rsidR="00FC31F8" w:rsidRPr="00491A27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F8" w:rsidRDefault="00BC35F8" w:rsidP="004F0789">
      <w:r>
        <w:separator/>
      </w:r>
    </w:p>
  </w:endnote>
  <w:endnote w:type="continuationSeparator" w:id="0">
    <w:p w:rsidR="00BC35F8" w:rsidRDefault="00BC35F8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F8" w:rsidRDefault="00BC35F8" w:rsidP="004F0789">
      <w:r>
        <w:separator/>
      </w:r>
    </w:p>
  </w:footnote>
  <w:footnote w:type="continuationSeparator" w:id="0">
    <w:p w:rsidR="00BC35F8" w:rsidRDefault="00BC35F8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167718AB"/>
    <w:multiLevelType w:val="hybridMultilevel"/>
    <w:tmpl w:val="D3F0357E"/>
    <w:lvl w:ilvl="0" w:tplc="C50AC8B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53842411"/>
    <w:multiLevelType w:val="hybridMultilevel"/>
    <w:tmpl w:val="A402620E"/>
    <w:lvl w:ilvl="0" w:tplc="2BBEA62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>
    <w:nsid w:val="5E1E77B5"/>
    <w:multiLevelType w:val="hybridMultilevel"/>
    <w:tmpl w:val="DE285E88"/>
    <w:lvl w:ilvl="0" w:tplc="1F9E5EB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65B3554D"/>
    <w:multiLevelType w:val="hybridMultilevel"/>
    <w:tmpl w:val="71B6D97A"/>
    <w:lvl w:ilvl="0" w:tplc="742AD45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029D8"/>
    <w:rsid w:val="00084065"/>
    <w:rsid w:val="00087074"/>
    <w:rsid w:val="000C12DE"/>
    <w:rsid w:val="000F0BB3"/>
    <w:rsid w:val="00103841"/>
    <w:rsid w:val="00137D25"/>
    <w:rsid w:val="001A2E7F"/>
    <w:rsid w:val="001A33F8"/>
    <w:rsid w:val="001B717B"/>
    <w:rsid w:val="001C2A20"/>
    <w:rsid w:val="00203327"/>
    <w:rsid w:val="00245E19"/>
    <w:rsid w:val="00265E6D"/>
    <w:rsid w:val="002953F4"/>
    <w:rsid w:val="002F68C8"/>
    <w:rsid w:val="003003E9"/>
    <w:rsid w:val="003006BF"/>
    <w:rsid w:val="0030486D"/>
    <w:rsid w:val="00304BCD"/>
    <w:rsid w:val="0032345D"/>
    <w:rsid w:val="003257B3"/>
    <w:rsid w:val="00334652"/>
    <w:rsid w:val="0034447B"/>
    <w:rsid w:val="0035275E"/>
    <w:rsid w:val="0038596A"/>
    <w:rsid w:val="00391D07"/>
    <w:rsid w:val="003B0E7D"/>
    <w:rsid w:val="00400801"/>
    <w:rsid w:val="00416F6C"/>
    <w:rsid w:val="00491A27"/>
    <w:rsid w:val="004C00D8"/>
    <w:rsid w:val="004D1D0F"/>
    <w:rsid w:val="004D3AEB"/>
    <w:rsid w:val="004F0789"/>
    <w:rsid w:val="004F46E7"/>
    <w:rsid w:val="004F6C0B"/>
    <w:rsid w:val="00525E0D"/>
    <w:rsid w:val="00561017"/>
    <w:rsid w:val="005710AE"/>
    <w:rsid w:val="005D5E22"/>
    <w:rsid w:val="005E52FC"/>
    <w:rsid w:val="005E7934"/>
    <w:rsid w:val="005F29B1"/>
    <w:rsid w:val="006108B5"/>
    <w:rsid w:val="006D2509"/>
    <w:rsid w:val="0070713F"/>
    <w:rsid w:val="00732EF1"/>
    <w:rsid w:val="0073490F"/>
    <w:rsid w:val="00735170"/>
    <w:rsid w:val="00747D46"/>
    <w:rsid w:val="007D21F5"/>
    <w:rsid w:val="007E4758"/>
    <w:rsid w:val="008054BD"/>
    <w:rsid w:val="00815B2C"/>
    <w:rsid w:val="00843767"/>
    <w:rsid w:val="00896868"/>
    <w:rsid w:val="008A404E"/>
    <w:rsid w:val="008D781D"/>
    <w:rsid w:val="00902D8D"/>
    <w:rsid w:val="009100DE"/>
    <w:rsid w:val="00933695"/>
    <w:rsid w:val="009511A6"/>
    <w:rsid w:val="00972587"/>
    <w:rsid w:val="00973306"/>
    <w:rsid w:val="009C0220"/>
    <w:rsid w:val="009C5221"/>
    <w:rsid w:val="00A671C8"/>
    <w:rsid w:val="00A84E22"/>
    <w:rsid w:val="00AA04A5"/>
    <w:rsid w:val="00AE3209"/>
    <w:rsid w:val="00B206A2"/>
    <w:rsid w:val="00B47FAE"/>
    <w:rsid w:val="00B8163D"/>
    <w:rsid w:val="00BB65C0"/>
    <w:rsid w:val="00BC1A81"/>
    <w:rsid w:val="00BC35F8"/>
    <w:rsid w:val="00C03EB2"/>
    <w:rsid w:val="00C838CD"/>
    <w:rsid w:val="00C967A3"/>
    <w:rsid w:val="00CD30EE"/>
    <w:rsid w:val="00CD4B2B"/>
    <w:rsid w:val="00CE0A87"/>
    <w:rsid w:val="00CE3983"/>
    <w:rsid w:val="00D23F05"/>
    <w:rsid w:val="00D306F9"/>
    <w:rsid w:val="00D478AA"/>
    <w:rsid w:val="00D64E21"/>
    <w:rsid w:val="00DA2364"/>
    <w:rsid w:val="00DB27C5"/>
    <w:rsid w:val="00DE67FF"/>
    <w:rsid w:val="00E75E9C"/>
    <w:rsid w:val="00E81AD8"/>
    <w:rsid w:val="00EA2D4A"/>
    <w:rsid w:val="00EC069D"/>
    <w:rsid w:val="00EC0FC6"/>
    <w:rsid w:val="00F4284A"/>
    <w:rsid w:val="00F70B19"/>
    <w:rsid w:val="00F94CB9"/>
    <w:rsid w:val="00F954B8"/>
    <w:rsid w:val="00FA75AB"/>
    <w:rsid w:val="00FA7788"/>
    <w:rsid w:val="00FC1F86"/>
    <w:rsid w:val="00FC3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225</Words>
  <Characters>1284</Characters>
  <Application>Microsoft Office Word</Application>
  <DocSecurity>0</DocSecurity>
  <Lines>10</Lines>
  <Paragraphs>3</Paragraphs>
  <ScaleCrop>false</ScaleCrop>
  <Company>Microsoft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12</cp:revision>
  <dcterms:created xsi:type="dcterms:W3CDTF">2014-07-30T02:13:00Z</dcterms:created>
  <dcterms:modified xsi:type="dcterms:W3CDTF">2016-09-27T03:04:00Z</dcterms:modified>
</cp:coreProperties>
</file>