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硕士研究生入学考试大纲</w:t>
      </w:r>
    </w:p>
    <w:p>
      <w:pPr>
        <w:jc w:val="center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考试科目名称：</w:t>
      </w:r>
      <w:r>
        <w:rPr>
          <w:rFonts w:hint="eastAsia" w:ascii="宋体" w:hAnsi="宋体"/>
          <w:b/>
          <w:color w:val="000000"/>
          <w:sz w:val="32"/>
          <w:szCs w:val="32"/>
          <w:lang w:val="en-US" w:eastAsia="zh-CN"/>
        </w:rPr>
        <w:t>管理会计学</w:t>
      </w:r>
    </w:p>
    <w:p>
      <w:pPr>
        <w:numPr>
          <w:ilvl w:val="0"/>
          <w:numId w:val="0"/>
        </w:numP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>一、援引教材</w:t>
      </w:r>
    </w:p>
    <w:p>
      <w:pPr>
        <w:numPr>
          <w:ilvl w:val="0"/>
          <w:numId w:val="0"/>
        </w:numP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>《管理会计学》，第七版，中国人民大学会计系列教材，孙茂竹 文光伟 杨万贵，2015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二</w:t>
      </w:r>
      <w:r>
        <w:rPr>
          <w:rFonts w:hint="eastAsia" w:ascii="宋体" w:hAnsi="宋体"/>
          <w:color w:val="000000"/>
          <w:sz w:val="28"/>
          <w:szCs w:val="28"/>
        </w:rPr>
        <w:t>、</w:t>
      </w:r>
      <w:r>
        <w:rPr>
          <w:rFonts w:ascii="宋体" w:hAnsi="宋体" w:cs="Arial"/>
          <w:color w:val="000000"/>
          <w:kern w:val="0"/>
          <w:sz w:val="28"/>
          <w:szCs w:val="28"/>
        </w:rPr>
        <w:t>考试要求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 w:cs="Arial"/>
          <w:color w:val="000000"/>
          <w:kern w:val="0"/>
          <w:sz w:val="28"/>
          <w:szCs w:val="28"/>
        </w:rPr>
        <w:t>要求考生系统掌握</w:t>
      </w: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>管理会计的</w:t>
      </w:r>
      <w:r>
        <w:rPr>
          <w:rFonts w:hint="eastAsia" w:ascii="宋体" w:hAnsi="宋体"/>
          <w:color w:val="000000"/>
          <w:sz w:val="28"/>
          <w:szCs w:val="28"/>
        </w:rPr>
        <w:t>基本概念、基本理论、基本知识和基本方法，具备应用上述知识分析问题、解决问题的能力。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三</w:t>
      </w:r>
      <w:bookmarkStart w:id="0" w:name="_GoBack"/>
      <w:bookmarkEnd w:id="0"/>
      <w:r>
        <w:rPr>
          <w:rFonts w:hint="eastAsia" w:ascii="宋体" w:hAnsi="宋体"/>
          <w:color w:val="000000"/>
          <w:sz w:val="28"/>
          <w:szCs w:val="28"/>
        </w:rPr>
        <w:t>、考试内容</w:t>
      </w:r>
    </w:p>
    <w:p>
      <w:pPr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>1)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>管理会计概论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管理会计的定义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管理会计的形成与发展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管理会计的基本理论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管理会计与财务会计的区别与联系</w:t>
      </w:r>
    </w:p>
    <w:p>
      <w:pPr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>2)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>变动成本法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成本分类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混合成本的分解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变动成本法与完全成本法</w:t>
      </w:r>
    </w:p>
    <w:p>
      <w:pPr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>3)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>本—量—利分析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本—量—利分析的基本假设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本—量—利分析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本—量—利分析的扩展</w:t>
      </w:r>
    </w:p>
    <w:p>
      <w:pPr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>4)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>经营预测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经营预测概述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销售预测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成本预测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利润预测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资金需要量预测</w:t>
      </w:r>
    </w:p>
    <w:p>
      <w:pPr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>5)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>经营决策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产品功能成本决策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品种决策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产品组合优化决策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生产组织决策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定价决策</w:t>
      </w:r>
    </w:p>
    <w:p>
      <w:pPr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>6)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>存货决策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存货的成本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经济订购批量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存货决策模型的扩展应用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不确定情况下的存货决策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零存货管理</w:t>
      </w:r>
    </w:p>
    <w:p>
      <w:pPr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>7)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>投资决策</w:t>
      </w:r>
    </w:p>
    <w:p>
      <w:pPr>
        <w:numPr>
          <w:ilvl w:val="0"/>
          <w:numId w:val="7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投资决策的基础</w:t>
      </w:r>
    </w:p>
    <w:p>
      <w:pPr>
        <w:numPr>
          <w:ilvl w:val="0"/>
          <w:numId w:val="7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投资决策指标</w:t>
      </w:r>
    </w:p>
    <w:p>
      <w:pPr>
        <w:numPr>
          <w:ilvl w:val="0"/>
          <w:numId w:val="7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几种典型的长期投资决策</w:t>
      </w:r>
    </w:p>
    <w:p>
      <w:pPr>
        <w:numPr>
          <w:ilvl w:val="0"/>
          <w:numId w:val="7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投资决策的扩展</w:t>
      </w:r>
    </w:p>
    <w:p>
      <w:pPr>
        <w:numPr>
          <w:ilvl w:val="0"/>
          <w:numId w:val="7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战略管理会计对传统投资决策指标的修正</w:t>
      </w:r>
    </w:p>
    <w:p>
      <w:pPr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>8)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>标准成本法</w:t>
      </w:r>
    </w:p>
    <w:p>
      <w:pPr>
        <w:numPr>
          <w:ilvl w:val="0"/>
          <w:numId w:val="8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标准成本及成本差异</w:t>
      </w:r>
    </w:p>
    <w:p>
      <w:pPr>
        <w:numPr>
          <w:ilvl w:val="0"/>
          <w:numId w:val="8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变动成本差异的计算、分析和控制</w:t>
      </w:r>
    </w:p>
    <w:p>
      <w:pPr>
        <w:numPr>
          <w:ilvl w:val="0"/>
          <w:numId w:val="8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固定制造费用成本差异的计算、分析和控制</w:t>
      </w:r>
    </w:p>
    <w:p>
      <w:pPr>
        <w:numPr>
          <w:ilvl w:val="0"/>
          <w:numId w:val="8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成本差异的账务处理</w:t>
      </w:r>
    </w:p>
    <w:p>
      <w:pPr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>9)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>作业成本计算法</w:t>
      </w:r>
    </w:p>
    <w:p>
      <w:pPr>
        <w:numPr>
          <w:ilvl w:val="0"/>
          <w:numId w:val="9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作业成本计算法概述</w:t>
      </w:r>
    </w:p>
    <w:p>
      <w:pPr>
        <w:numPr>
          <w:ilvl w:val="0"/>
          <w:numId w:val="9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作业成本计算法的基本理论</w:t>
      </w:r>
    </w:p>
    <w:p>
      <w:pPr>
        <w:numPr>
          <w:ilvl w:val="0"/>
          <w:numId w:val="9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作业成本计算</w:t>
      </w:r>
    </w:p>
    <w:p>
      <w:pPr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>10)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>全面预算管理</w:t>
      </w:r>
    </w:p>
    <w:p>
      <w:pPr>
        <w:numPr>
          <w:ilvl w:val="0"/>
          <w:numId w:val="10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全面预算管理系统及管理程序</w:t>
      </w:r>
    </w:p>
    <w:p>
      <w:pPr>
        <w:numPr>
          <w:ilvl w:val="0"/>
          <w:numId w:val="10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全面预算的编制</w:t>
      </w:r>
    </w:p>
    <w:p>
      <w:pPr>
        <w:numPr>
          <w:ilvl w:val="0"/>
          <w:numId w:val="10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战略型全面预算</w:t>
      </w:r>
    </w:p>
    <w:p>
      <w:pPr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>11)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>业绩考核与评价</w:t>
      </w:r>
    </w:p>
    <w:p>
      <w:pPr>
        <w:numPr>
          <w:ilvl w:val="0"/>
          <w:numId w:val="11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业绩考核与评价系统</w:t>
      </w:r>
    </w:p>
    <w:p>
      <w:pPr>
        <w:numPr>
          <w:ilvl w:val="0"/>
          <w:numId w:val="11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以企业为主体的业绩考核与评价</w:t>
      </w:r>
    </w:p>
    <w:p>
      <w:pPr>
        <w:numPr>
          <w:ilvl w:val="0"/>
          <w:numId w:val="11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以责任中心为主体的业绩考核与评价</w:t>
      </w:r>
    </w:p>
    <w:p>
      <w:pPr>
        <w:numPr>
          <w:ilvl w:val="0"/>
          <w:numId w:val="11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基于EVA的业绩考核与评价</w:t>
      </w:r>
    </w:p>
    <w:p>
      <w:pPr>
        <w:numPr>
          <w:ilvl w:val="0"/>
          <w:numId w:val="11"/>
        </w:numPr>
        <w:ind w:left="425" w:leftChars="0" w:hanging="425" w:firstLineChars="0"/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基于战略的业绩考核与评价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F5E3A"/>
    <w:multiLevelType w:val="singleLevel"/>
    <w:tmpl w:val="577F5E3A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577F5E55"/>
    <w:multiLevelType w:val="singleLevel"/>
    <w:tmpl w:val="577F5E55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577F5E6F"/>
    <w:multiLevelType w:val="singleLevel"/>
    <w:tmpl w:val="577F5E6F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3">
    <w:nsid w:val="577F5E89"/>
    <w:multiLevelType w:val="singleLevel"/>
    <w:tmpl w:val="577F5E89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4">
    <w:nsid w:val="577F5EAE"/>
    <w:multiLevelType w:val="singleLevel"/>
    <w:tmpl w:val="577F5EAE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5">
    <w:nsid w:val="577F5EC6"/>
    <w:multiLevelType w:val="singleLevel"/>
    <w:tmpl w:val="577F5EC6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6">
    <w:nsid w:val="577F5EDF"/>
    <w:multiLevelType w:val="singleLevel"/>
    <w:tmpl w:val="577F5EDF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7">
    <w:nsid w:val="577F5EF7"/>
    <w:multiLevelType w:val="singleLevel"/>
    <w:tmpl w:val="577F5EF7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8">
    <w:nsid w:val="577F5F0C"/>
    <w:multiLevelType w:val="singleLevel"/>
    <w:tmpl w:val="577F5F0C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9">
    <w:nsid w:val="577F5F35"/>
    <w:multiLevelType w:val="singleLevel"/>
    <w:tmpl w:val="577F5F35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0">
    <w:nsid w:val="577F5F57"/>
    <w:multiLevelType w:val="singleLevel"/>
    <w:tmpl w:val="577F5F57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A5460"/>
    <w:rsid w:val="09011CE9"/>
    <w:rsid w:val="1B9A5460"/>
    <w:rsid w:val="318F45D4"/>
    <w:rsid w:val="38115D3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2016-07-08T07:03:00Z</dcterms:created>
  <dc:creator>wjq</dc:creator>
  <cp:lastModifiedBy>Administrator</cp:lastModifiedBy>
  <dcterms:modified xsi:type="dcterms:W3CDTF">2016-07-13T01:34:54Z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