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CF" w:rsidRDefault="004E04CF" w:rsidP="001769F9">
      <w:pPr>
        <w:spacing w:beforeLines="50" w:afterLines="50" w:line="400" w:lineRule="exact"/>
        <w:jc w:val="center"/>
        <w:outlineLvl w:val="0"/>
        <w:rPr>
          <w:rFonts w:eastAsia="黑体"/>
          <w:sz w:val="36"/>
        </w:rPr>
      </w:pPr>
      <w:r w:rsidRPr="001769F9">
        <w:rPr>
          <w:rFonts w:eastAsia="黑体" w:hint="eastAsia"/>
          <w:sz w:val="36"/>
        </w:rPr>
        <w:t>海洋科学</w:t>
      </w:r>
      <w:r w:rsidRPr="001769F9">
        <w:rPr>
          <w:rFonts w:eastAsia="黑体"/>
          <w:sz w:val="36"/>
        </w:rPr>
        <w:t>2017</w:t>
      </w:r>
      <w:r w:rsidRPr="001769F9">
        <w:rPr>
          <w:rFonts w:eastAsia="黑体" w:hint="eastAsia"/>
          <w:sz w:val="36"/>
        </w:rPr>
        <w:t>年硕士研究生招生考试复试指导</w:t>
      </w:r>
    </w:p>
    <w:p w:rsidR="004E04CF" w:rsidRPr="001769F9" w:rsidRDefault="004E04CF" w:rsidP="001769F9">
      <w:pPr>
        <w:spacing w:beforeLines="50" w:afterLines="50" w:line="400" w:lineRule="exact"/>
        <w:jc w:val="center"/>
        <w:outlineLvl w:val="0"/>
        <w:rPr>
          <w:rFonts w:eastAsia="黑体"/>
          <w:sz w:val="36"/>
          <w:szCs w:val="28"/>
        </w:rPr>
      </w:pPr>
    </w:p>
    <w:p w:rsidR="004E04CF" w:rsidRPr="007E6986" w:rsidRDefault="004E04CF" w:rsidP="001769F9">
      <w:pPr>
        <w:spacing w:beforeLines="50" w:afterLines="50" w:line="400" w:lineRule="exact"/>
        <w:outlineLvl w:val="0"/>
        <w:rPr>
          <w:rFonts w:ascii="宋体"/>
          <w:b/>
          <w:sz w:val="28"/>
          <w:szCs w:val="28"/>
        </w:rPr>
      </w:pPr>
      <w:r w:rsidRPr="007E6986">
        <w:rPr>
          <w:rFonts w:ascii="宋体" w:hAnsi="宋体" w:hint="eastAsia"/>
          <w:b/>
          <w:sz w:val="28"/>
          <w:szCs w:val="28"/>
        </w:rPr>
        <w:t>一、复试办法及笔试科目</w:t>
      </w:r>
    </w:p>
    <w:p w:rsidR="004E04CF" w:rsidRPr="005926A6" w:rsidRDefault="004E04CF" w:rsidP="002A5550">
      <w:pPr>
        <w:pStyle w:val="NormalWeb"/>
      </w:pPr>
      <w:r w:rsidRPr="005926A6">
        <w:rPr>
          <w:b/>
          <w:bCs/>
        </w:rPr>
        <w:t xml:space="preserve">1. </w:t>
      </w:r>
      <w:r w:rsidRPr="005926A6">
        <w:rPr>
          <w:rFonts w:hint="eastAsia"/>
          <w:b/>
          <w:bCs/>
        </w:rPr>
        <w:t>复试办法</w:t>
      </w:r>
    </w:p>
    <w:p w:rsidR="004E04CF" w:rsidRPr="00F62E5B" w:rsidRDefault="004E04CF" w:rsidP="002A5550">
      <w:pPr>
        <w:pStyle w:val="NormalWeb"/>
        <w:spacing w:line="400" w:lineRule="exact"/>
        <w:ind w:firstLineChars="200" w:firstLine="480"/>
        <w:jc w:val="both"/>
        <w:rPr>
          <w:rFonts w:ascii="Times New Roman" w:hAnsi="Times New Roman"/>
        </w:rPr>
      </w:pPr>
      <w:r w:rsidRPr="00F62E5B">
        <w:rPr>
          <w:rFonts w:ascii="Times New Roman" w:hint="eastAsia"/>
        </w:rPr>
        <w:t>复试由笔试和面试两部分组成，外国语听力水平考核在面试中进行。复试的总成绩为</w:t>
      </w:r>
      <w:r w:rsidRPr="00F62E5B">
        <w:rPr>
          <w:rFonts w:ascii="Times New Roman" w:hAnsi="Times New Roman"/>
        </w:rPr>
        <w:t>280</w:t>
      </w:r>
      <w:r w:rsidRPr="00F62E5B">
        <w:rPr>
          <w:rFonts w:ascii="Times New Roman" w:hint="eastAsia"/>
        </w:rPr>
        <w:t>分，其中笔试</w:t>
      </w:r>
      <w:r w:rsidRPr="00F62E5B">
        <w:rPr>
          <w:rFonts w:ascii="Times New Roman" w:hAnsi="Times New Roman"/>
        </w:rPr>
        <w:t>200</w:t>
      </w:r>
      <w:r w:rsidRPr="00F62E5B">
        <w:rPr>
          <w:rFonts w:ascii="Times New Roman" w:hint="eastAsia"/>
        </w:rPr>
        <w:t>分，面试</w:t>
      </w:r>
      <w:r w:rsidRPr="00F62E5B">
        <w:rPr>
          <w:rFonts w:ascii="Times New Roman" w:hAnsi="Times New Roman"/>
        </w:rPr>
        <w:t>80</w:t>
      </w:r>
      <w:r w:rsidRPr="00F62E5B">
        <w:rPr>
          <w:rFonts w:ascii="Times New Roman" w:hint="eastAsia"/>
        </w:rPr>
        <w:t>分。</w:t>
      </w:r>
    </w:p>
    <w:p w:rsidR="004E04CF" w:rsidRPr="00F62E5B" w:rsidRDefault="004E04CF" w:rsidP="002A5550">
      <w:pPr>
        <w:pStyle w:val="NormalWeb"/>
        <w:spacing w:line="400" w:lineRule="exact"/>
        <w:ind w:firstLineChars="200" w:firstLine="482"/>
        <w:jc w:val="both"/>
        <w:rPr>
          <w:rFonts w:ascii="Times New Roman"/>
        </w:rPr>
      </w:pPr>
      <w:r w:rsidRPr="0071064D">
        <w:rPr>
          <w:rFonts w:ascii="Times New Roman" w:hint="eastAsia"/>
          <w:b/>
        </w:rPr>
        <w:t>（</w:t>
      </w:r>
      <w:r w:rsidRPr="0071064D">
        <w:rPr>
          <w:rFonts w:ascii="Times New Roman"/>
          <w:b/>
        </w:rPr>
        <w:t>1</w:t>
      </w:r>
      <w:r w:rsidRPr="0071064D">
        <w:rPr>
          <w:rFonts w:ascii="Times New Roman" w:hint="eastAsia"/>
          <w:b/>
        </w:rPr>
        <w:t>）笔试：</w:t>
      </w:r>
      <w:r w:rsidRPr="00F62E5B">
        <w:rPr>
          <w:rFonts w:ascii="Times New Roman" w:hint="eastAsia"/>
        </w:rPr>
        <w:t>笔试为闭卷考试，主要是专业综合测试，重点考察考生对本学科专业基础知识和专业知识的综合掌握情况，内容涵盖所在学科对应的本科主干专业基础课和专业课。笔试时间为</w:t>
      </w:r>
      <w:r w:rsidRPr="00F62E5B">
        <w:rPr>
          <w:rFonts w:ascii="Times New Roman"/>
        </w:rPr>
        <w:t>3</w:t>
      </w:r>
      <w:r w:rsidRPr="00F62E5B">
        <w:rPr>
          <w:rFonts w:ascii="Times New Roman" w:hint="eastAsia"/>
        </w:rPr>
        <w:t>小时。</w:t>
      </w:r>
    </w:p>
    <w:p w:rsidR="004E04CF" w:rsidRPr="00F62E5B" w:rsidRDefault="004E04CF" w:rsidP="002A5550">
      <w:pPr>
        <w:pStyle w:val="NormalWeb"/>
        <w:spacing w:line="400" w:lineRule="exact"/>
        <w:ind w:firstLineChars="200" w:firstLine="482"/>
        <w:jc w:val="both"/>
        <w:rPr>
          <w:rFonts w:ascii="Times New Roman"/>
        </w:rPr>
      </w:pPr>
      <w:r w:rsidRPr="0071064D">
        <w:rPr>
          <w:rFonts w:ascii="Times New Roman" w:hint="eastAsia"/>
          <w:b/>
        </w:rPr>
        <w:t>（</w:t>
      </w:r>
      <w:r w:rsidRPr="0071064D">
        <w:rPr>
          <w:rFonts w:ascii="Times New Roman"/>
          <w:b/>
        </w:rPr>
        <w:t>2</w:t>
      </w:r>
      <w:r w:rsidRPr="0071064D">
        <w:rPr>
          <w:rFonts w:ascii="Times New Roman" w:hint="eastAsia"/>
          <w:b/>
        </w:rPr>
        <w:t>）面试：</w:t>
      </w:r>
      <w:r w:rsidRPr="00F62E5B">
        <w:rPr>
          <w:rFonts w:ascii="Times New Roman" w:hint="eastAsia"/>
        </w:rPr>
        <w:t>面试主要考核考生的综合素质、能力以及外语水平，对每位考生的考核时间一般不少于</w:t>
      </w:r>
      <w:r w:rsidRPr="00F62E5B">
        <w:rPr>
          <w:rFonts w:ascii="Times New Roman"/>
        </w:rPr>
        <w:t>20</w:t>
      </w:r>
      <w:r w:rsidRPr="00F62E5B">
        <w:rPr>
          <w:rFonts w:ascii="Times New Roman" w:hint="eastAsia"/>
        </w:rPr>
        <w:t>分钟。主要内容包括：①从事科研工作的基础与能力；②综合分析与语言表达能力；③外语听力及口语；④大学学习情况及学习成绩；⑤专业课以外其他知识技能的掌握情况；⑥特长与兴趣；⑦身心健康状况。在参加面试时，考生可提供能够反映自身能力与水平的相关证明材料（各类获奖证书及证明等）。</w:t>
      </w:r>
    </w:p>
    <w:p w:rsidR="004E04CF" w:rsidRPr="00F62E5B" w:rsidRDefault="004E04CF" w:rsidP="002A5550">
      <w:pPr>
        <w:pStyle w:val="NormalWeb"/>
        <w:spacing w:line="400" w:lineRule="exact"/>
        <w:ind w:firstLineChars="200" w:firstLine="482"/>
        <w:jc w:val="both"/>
        <w:rPr>
          <w:rFonts w:ascii="Times New Roman"/>
        </w:rPr>
      </w:pPr>
      <w:r w:rsidRPr="0071064D">
        <w:rPr>
          <w:rFonts w:ascii="Times New Roman" w:hint="eastAsia"/>
          <w:b/>
        </w:rPr>
        <w:t>（</w:t>
      </w:r>
      <w:r w:rsidRPr="0071064D">
        <w:rPr>
          <w:rFonts w:ascii="Times New Roman"/>
          <w:b/>
        </w:rPr>
        <w:t>3</w:t>
      </w:r>
      <w:r w:rsidRPr="0071064D">
        <w:rPr>
          <w:rFonts w:ascii="Times New Roman" w:hint="eastAsia"/>
          <w:b/>
        </w:rPr>
        <w:t>）录取</w:t>
      </w:r>
      <w:r w:rsidRPr="00F62E5B">
        <w:rPr>
          <w:rFonts w:ascii="Times New Roman" w:hint="eastAsia"/>
        </w:rPr>
        <w:t>：本学科对复试的笔试、面试及总成绩分别设定合格线，笔试、面试及总成绩均满足合格线要求即获得录取资格，如笔试、面试及总成绩其中之一没有达到合格线者将失去被录取资格，可自行联系其他院校。</w:t>
      </w:r>
    </w:p>
    <w:p w:rsidR="004E04CF" w:rsidRPr="00F62E5B" w:rsidRDefault="004E04CF" w:rsidP="002A5550">
      <w:pPr>
        <w:pStyle w:val="NormalWeb"/>
        <w:spacing w:line="400" w:lineRule="exact"/>
        <w:ind w:firstLineChars="200" w:firstLine="482"/>
        <w:jc w:val="both"/>
        <w:rPr>
          <w:rFonts w:ascii="Times New Roman"/>
        </w:rPr>
      </w:pPr>
      <w:r w:rsidRPr="0071064D">
        <w:rPr>
          <w:rFonts w:ascii="Times New Roman" w:hint="eastAsia"/>
          <w:b/>
        </w:rPr>
        <w:t>（</w:t>
      </w:r>
      <w:r w:rsidRPr="0071064D">
        <w:rPr>
          <w:rFonts w:ascii="Times New Roman"/>
          <w:b/>
        </w:rPr>
        <w:t>4</w:t>
      </w:r>
      <w:r w:rsidRPr="0071064D">
        <w:rPr>
          <w:rFonts w:ascii="Times New Roman" w:hint="eastAsia"/>
          <w:b/>
        </w:rPr>
        <w:t>）复试时间、地点：</w:t>
      </w:r>
      <w:r w:rsidRPr="00F62E5B">
        <w:rPr>
          <w:rFonts w:ascii="Times New Roman" w:hint="eastAsia"/>
        </w:rPr>
        <w:t>复试时间初步定为三月份，具体日期及地点请关注学校通知。外地考生应在复试前一天</w:t>
      </w:r>
      <w:r>
        <w:rPr>
          <w:rFonts w:ascii="Times New Roman" w:hint="eastAsia"/>
        </w:rPr>
        <w:t>到我院报到并进行资格审查，报到及资格审查地点：哈尔滨工业大学</w:t>
      </w:r>
      <w:r>
        <w:rPr>
          <w:rFonts w:ascii="Times New Roman"/>
        </w:rPr>
        <w:t>(</w:t>
      </w:r>
      <w:r>
        <w:rPr>
          <w:rFonts w:ascii="Times New Roman" w:hint="eastAsia"/>
        </w:rPr>
        <w:t>威海</w:t>
      </w:r>
      <w:r>
        <w:rPr>
          <w:rFonts w:ascii="Times New Roman"/>
        </w:rPr>
        <w:t>)</w:t>
      </w:r>
      <w:r>
        <w:rPr>
          <w:rFonts w:ascii="Times New Roman" w:hint="eastAsia"/>
        </w:rPr>
        <w:t>海洋科学与技术学院</w:t>
      </w:r>
      <w:r>
        <w:rPr>
          <w:rFonts w:ascii="Times New Roman"/>
        </w:rPr>
        <w:t>C20</w:t>
      </w:r>
      <w:bookmarkStart w:id="0" w:name="_GoBack"/>
      <w:bookmarkEnd w:id="0"/>
      <w:r>
        <w:rPr>
          <w:rFonts w:ascii="Times New Roman"/>
        </w:rPr>
        <w:t>8</w:t>
      </w:r>
      <w:r w:rsidRPr="00F62E5B">
        <w:rPr>
          <w:rFonts w:ascii="Times New Roman" w:hint="eastAsia"/>
        </w:rPr>
        <w:t>。</w:t>
      </w:r>
    </w:p>
    <w:p w:rsidR="004E04CF" w:rsidRPr="002A5550" w:rsidRDefault="004E04CF" w:rsidP="002A5550">
      <w:pPr>
        <w:pStyle w:val="NormalWeb"/>
        <w:rPr>
          <w:b/>
          <w:bCs/>
        </w:rPr>
      </w:pPr>
      <w:r w:rsidRPr="005926A6">
        <w:rPr>
          <w:b/>
          <w:bCs/>
        </w:rPr>
        <w:t>2</w:t>
      </w:r>
      <w:r w:rsidRPr="005926A6">
        <w:rPr>
          <w:rFonts w:hint="eastAsia"/>
          <w:b/>
          <w:bCs/>
        </w:rPr>
        <w:t>．笔试科目</w:t>
      </w:r>
      <w:r>
        <w:rPr>
          <w:rFonts w:hint="eastAsia"/>
          <w:b/>
          <w:bCs/>
        </w:rPr>
        <w:t>：总分</w:t>
      </w:r>
      <w:r>
        <w:rPr>
          <w:b/>
          <w:bCs/>
        </w:rPr>
        <w:t>200</w:t>
      </w:r>
      <w:r>
        <w:rPr>
          <w:rFonts w:hint="eastAsia"/>
          <w:b/>
          <w:bCs/>
        </w:rPr>
        <w:t>分</w:t>
      </w:r>
    </w:p>
    <w:p w:rsidR="004E04CF" w:rsidRPr="003447A4" w:rsidRDefault="004E04CF" w:rsidP="001769F9">
      <w:pPr>
        <w:widowControl/>
        <w:spacing w:beforeLines="50" w:afterLines="50" w:line="276" w:lineRule="auto"/>
        <w:jc w:val="left"/>
        <w:rPr>
          <w:rFonts w:hAnsi="宋体"/>
          <w:b/>
          <w:color w:val="000000"/>
          <w:kern w:val="0"/>
          <w:sz w:val="24"/>
          <w:shd w:val="clear" w:color="auto" w:fill="FFFFFF"/>
        </w:rPr>
      </w:pPr>
      <w:r w:rsidRPr="003447A4">
        <w:rPr>
          <w:rFonts w:ascii="宋体" w:hAnsi="宋体" w:hint="eastAsia"/>
          <w:b/>
          <w:sz w:val="24"/>
        </w:rPr>
        <w:t>海洋生物方向</w:t>
      </w:r>
      <w:r w:rsidRPr="003447A4">
        <w:rPr>
          <w:rFonts w:hAnsi="宋体" w:hint="eastAsia"/>
          <w:b/>
          <w:color w:val="000000"/>
          <w:kern w:val="0"/>
          <w:sz w:val="24"/>
          <w:shd w:val="clear" w:color="auto" w:fill="FFFFFF"/>
        </w:rPr>
        <w:t>笔试科目</w:t>
      </w:r>
      <w:r w:rsidRPr="003447A4">
        <w:rPr>
          <w:rFonts w:hint="eastAsia"/>
          <w:b/>
          <w:color w:val="000000"/>
          <w:kern w:val="0"/>
          <w:sz w:val="24"/>
          <w:shd w:val="clear" w:color="auto" w:fill="FFFFFF"/>
        </w:rPr>
        <w:t>：</w:t>
      </w:r>
      <w:r w:rsidRPr="003447A4">
        <w:rPr>
          <w:b/>
          <w:color w:val="000000"/>
          <w:kern w:val="0"/>
          <w:sz w:val="24"/>
        </w:rPr>
        <w:t xml:space="preserve"> </w:t>
      </w:r>
      <w:r w:rsidRPr="003447A4">
        <w:rPr>
          <w:rFonts w:hAnsi="宋体"/>
          <w:b/>
          <w:color w:val="000000"/>
          <w:kern w:val="0"/>
          <w:sz w:val="24"/>
          <w:shd w:val="clear" w:color="auto" w:fill="FFFFFF"/>
        </w:rPr>
        <w:t>200</w:t>
      </w:r>
      <w:r w:rsidRPr="003447A4">
        <w:rPr>
          <w:rFonts w:hAnsi="宋体" w:hint="eastAsia"/>
          <w:b/>
          <w:color w:val="000000"/>
          <w:kern w:val="0"/>
          <w:sz w:val="24"/>
          <w:shd w:val="clear" w:color="auto" w:fill="FFFFFF"/>
        </w:rPr>
        <w:t>分</w:t>
      </w:r>
    </w:p>
    <w:p w:rsidR="004E04CF" w:rsidRPr="003447A4" w:rsidRDefault="004E04CF" w:rsidP="001769F9">
      <w:pPr>
        <w:widowControl/>
        <w:spacing w:beforeLines="50" w:afterLines="50" w:line="276" w:lineRule="auto"/>
        <w:jc w:val="left"/>
        <w:rPr>
          <w:rFonts w:hAnsi="宋体"/>
          <w:color w:val="000000"/>
          <w:kern w:val="0"/>
          <w:sz w:val="24"/>
          <w:shd w:val="clear" w:color="auto" w:fill="FFFFFF"/>
        </w:rPr>
      </w:pP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（</w:t>
      </w:r>
      <w:r w:rsidRPr="003447A4">
        <w:rPr>
          <w:rFonts w:hAnsi="宋体"/>
          <w:color w:val="000000"/>
          <w:kern w:val="0"/>
          <w:sz w:val="24"/>
          <w:shd w:val="clear" w:color="auto" w:fill="FFFFFF"/>
        </w:rPr>
        <w:t>1</w:t>
      </w: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）普通生物学（</w:t>
      </w:r>
      <w:r w:rsidRPr="003447A4">
        <w:rPr>
          <w:rFonts w:hAnsi="宋体"/>
          <w:color w:val="000000"/>
          <w:kern w:val="0"/>
          <w:sz w:val="24"/>
          <w:shd w:val="clear" w:color="auto" w:fill="FFFFFF"/>
        </w:rPr>
        <w:t>100</w:t>
      </w: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分）</w:t>
      </w:r>
    </w:p>
    <w:p w:rsidR="004E04CF" w:rsidRPr="003447A4" w:rsidRDefault="004E04CF" w:rsidP="001769F9">
      <w:pPr>
        <w:widowControl/>
        <w:spacing w:beforeLines="50" w:afterLines="50" w:line="276" w:lineRule="auto"/>
        <w:jc w:val="left"/>
        <w:rPr>
          <w:rFonts w:hAnsi="宋体"/>
          <w:color w:val="000000"/>
          <w:kern w:val="0"/>
          <w:sz w:val="24"/>
          <w:shd w:val="clear" w:color="auto" w:fill="FFFFFF"/>
        </w:rPr>
      </w:pP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参考书目：《陈阅增普通生物学》，第三版，吴相钰，陈守良，葛明德，高等教育出版社，</w:t>
      </w:r>
      <w:r w:rsidRPr="003447A4">
        <w:rPr>
          <w:rFonts w:hAnsi="宋体"/>
          <w:color w:val="000000"/>
          <w:kern w:val="0"/>
          <w:sz w:val="24"/>
          <w:shd w:val="clear" w:color="auto" w:fill="FFFFFF"/>
        </w:rPr>
        <w:t xml:space="preserve"> 2009</w:t>
      </w:r>
    </w:p>
    <w:p w:rsidR="004E04CF" w:rsidRPr="003447A4" w:rsidRDefault="004E04CF" w:rsidP="001769F9">
      <w:pPr>
        <w:widowControl/>
        <w:spacing w:beforeLines="50" w:afterLines="50" w:line="276" w:lineRule="auto"/>
        <w:jc w:val="left"/>
        <w:rPr>
          <w:rFonts w:hAnsi="宋体"/>
          <w:color w:val="000000"/>
          <w:kern w:val="0"/>
          <w:sz w:val="24"/>
          <w:shd w:val="clear" w:color="auto" w:fill="FFFFFF"/>
        </w:rPr>
      </w:pP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（</w:t>
      </w:r>
      <w:r w:rsidRPr="003447A4">
        <w:rPr>
          <w:rFonts w:hAnsi="宋体"/>
          <w:color w:val="000000"/>
          <w:kern w:val="0"/>
          <w:sz w:val="24"/>
          <w:shd w:val="clear" w:color="auto" w:fill="FFFFFF"/>
        </w:rPr>
        <w:t>2</w:t>
      </w: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）细胞生物学（</w:t>
      </w:r>
      <w:r w:rsidRPr="003447A4">
        <w:rPr>
          <w:rFonts w:hAnsi="宋体"/>
          <w:color w:val="000000"/>
          <w:kern w:val="0"/>
          <w:sz w:val="24"/>
          <w:shd w:val="clear" w:color="auto" w:fill="FFFFFF"/>
        </w:rPr>
        <w:t>100</w:t>
      </w: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分）</w:t>
      </w:r>
    </w:p>
    <w:p w:rsidR="004E04CF" w:rsidRPr="003447A4" w:rsidRDefault="004E04CF" w:rsidP="001769F9">
      <w:pPr>
        <w:widowControl/>
        <w:spacing w:beforeLines="50" w:afterLines="50" w:line="276" w:lineRule="auto"/>
        <w:jc w:val="left"/>
        <w:rPr>
          <w:rFonts w:hAnsi="宋体"/>
          <w:color w:val="000000"/>
          <w:kern w:val="0"/>
          <w:sz w:val="24"/>
          <w:shd w:val="clear" w:color="auto" w:fill="FFFFFF"/>
        </w:rPr>
      </w:pPr>
      <w:r w:rsidRPr="003447A4">
        <w:rPr>
          <w:rFonts w:hAnsi="宋体" w:hint="eastAsia"/>
          <w:color w:val="000000"/>
          <w:kern w:val="0"/>
          <w:sz w:val="24"/>
          <w:shd w:val="clear" w:color="auto" w:fill="FFFFFF"/>
        </w:rPr>
        <w:t>参考书目：《细胞生物学》，第四版，翟中和，高等教育出版社，</w:t>
      </w:r>
      <w:r w:rsidRPr="003447A4">
        <w:rPr>
          <w:rFonts w:hAnsi="宋体"/>
          <w:color w:val="000000"/>
          <w:kern w:val="0"/>
          <w:sz w:val="24"/>
          <w:shd w:val="clear" w:color="auto" w:fill="FFFFFF"/>
        </w:rPr>
        <w:t>2011</w:t>
      </w:r>
    </w:p>
    <w:p w:rsidR="004E04CF" w:rsidRPr="009752D0" w:rsidRDefault="004E04CF" w:rsidP="002A5550">
      <w:pPr>
        <w:spacing w:line="276" w:lineRule="auto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海洋资源与环境方向笔试科目：</w:t>
      </w:r>
      <w:r>
        <w:rPr>
          <w:rFonts w:ascii="宋体" w:hAnsi="宋体"/>
          <w:b/>
          <w:sz w:val="24"/>
        </w:rPr>
        <w:t>200</w:t>
      </w:r>
      <w:r>
        <w:rPr>
          <w:rFonts w:ascii="宋体" w:hAnsi="宋体" w:hint="eastAsia"/>
          <w:b/>
          <w:sz w:val="24"/>
        </w:rPr>
        <w:t>分</w:t>
      </w:r>
    </w:p>
    <w:p w:rsidR="004E04CF" w:rsidRPr="00E84BF1" w:rsidRDefault="004E04CF" w:rsidP="002A5550">
      <w:pPr>
        <w:spacing w:line="360" w:lineRule="auto"/>
        <w:rPr>
          <w:rFonts w:ascii="宋体"/>
          <w:sz w:val="24"/>
        </w:rPr>
      </w:pPr>
      <w:r w:rsidRPr="00E84BF1">
        <w:rPr>
          <w:rFonts w:ascii="宋体" w:hAnsi="宋体" w:hint="eastAsia"/>
          <w:sz w:val="24"/>
        </w:rPr>
        <w:t>一、水污染控制工程（</w:t>
      </w:r>
      <w:r w:rsidRPr="00E84BF1">
        <w:rPr>
          <w:rFonts w:ascii="宋体" w:hAnsi="宋体"/>
          <w:sz w:val="24"/>
        </w:rPr>
        <w:t>100</w:t>
      </w:r>
      <w:r w:rsidRPr="00E84BF1">
        <w:rPr>
          <w:rFonts w:ascii="宋体" w:hAnsi="宋体" w:hint="eastAsia"/>
          <w:sz w:val="24"/>
        </w:rPr>
        <w:t>分）</w:t>
      </w:r>
    </w:p>
    <w:p w:rsidR="004E04CF" w:rsidRPr="00E84BF1" w:rsidRDefault="004E04CF" w:rsidP="002A5550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E84BF1">
        <w:rPr>
          <w:rFonts w:ascii="宋体" w:hAnsi="宋体" w:hint="eastAsia"/>
          <w:sz w:val="24"/>
        </w:rPr>
        <w:t>污水处理的水质指标</w:t>
      </w:r>
    </w:p>
    <w:p w:rsidR="004E04CF" w:rsidRPr="009752D0" w:rsidRDefault="004E04CF" w:rsidP="002A5550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 w:rsidRPr="009752D0">
        <w:rPr>
          <w:rFonts w:ascii="宋体" w:hAnsi="宋体" w:hint="eastAsia"/>
          <w:sz w:val="24"/>
        </w:rPr>
        <w:t>污水的物理处理方法</w:t>
      </w:r>
      <w:r w:rsidRPr="009752D0">
        <w:rPr>
          <w:rFonts w:ascii="宋体" w:hAnsi="宋体"/>
          <w:sz w:val="24"/>
        </w:rPr>
        <w:t>:</w:t>
      </w:r>
    </w:p>
    <w:p w:rsidR="004E04CF" w:rsidRPr="009752D0" w:rsidRDefault="004E04CF" w:rsidP="002A5550">
      <w:pPr>
        <w:spacing w:line="360" w:lineRule="auto"/>
        <w:ind w:firstLine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格栅、沉砂、沉淀、气浮等</w:t>
      </w:r>
    </w:p>
    <w:p w:rsidR="004E04CF" w:rsidRPr="009752D0" w:rsidRDefault="004E04CF" w:rsidP="002A5550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污水处理的基本数学模型与生化反应动力学基础</w:t>
      </w:r>
    </w:p>
    <w:p w:rsidR="004E04CF" w:rsidRPr="009752D0" w:rsidRDefault="004E04CF" w:rsidP="002A5550">
      <w:pPr>
        <w:spacing w:line="360" w:lineRule="auto"/>
        <w:ind w:left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化学反应级数、米门公式、</w:t>
      </w:r>
      <w:r w:rsidRPr="009752D0">
        <w:rPr>
          <w:rFonts w:ascii="宋体" w:hAnsi="宋体"/>
          <w:sz w:val="24"/>
        </w:rPr>
        <w:t>Monod</w:t>
      </w:r>
      <w:r w:rsidRPr="009752D0">
        <w:rPr>
          <w:rFonts w:ascii="宋体" w:hAnsi="宋体" w:hint="eastAsia"/>
          <w:sz w:val="24"/>
        </w:rPr>
        <w:t>公式、生物处理基本数学模型</w:t>
      </w:r>
    </w:p>
    <w:p w:rsidR="004E04CF" w:rsidRPr="009752D0" w:rsidRDefault="004E04CF" w:rsidP="002A5550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污水生物膜法处理的基本概念</w:t>
      </w:r>
    </w:p>
    <w:p w:rsidR="004E04CF" w:rsidRPr="009752D0" w:rsidRDefault="004E04CF" w:rsidP="002A5550">
      <w:pPr>
        <w:spacing w:line="360" w:lineRule="auto"/>
        <w:ind w:left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生物膜法基本概念、生物滤池、生物接触氧化池</w:t>
      </w:r>
    </w:p>
    <w:p w:rsidR="004E04CF" w:rsidRPr="009752D0" w:rsidRDefault="004E04CF" w:rsidP="002A5550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污水处理的活性污泥法基本概念</w:t>
      </w:r>
    </w:p>
    <w:p w:rsidR="004E04CF" w:rsidRPr="009752D0" w:rsidRDefault="004E04CF" w:rsidP="002A5550">
      <w:pPr>
        <w:spacing w:line="360" w:lineRule="auto"/>
        <w:ind w:left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活性污泥法的基本组成、好氧生物处理、厌氧生物处理、有机物去除的基本设计计算、脱氮除磷的基本概念、气液传质与曝气过程、曝气设备</w:t>
      </w:r>
    </w:p>
    <w:p w:rsidR="004E04CF" w:rsidRPr="009752D0" w:rsidRDefault="004E04CF" w:rsidP="002A5550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污水的生态处理</w:t>
      </w:r>
    </w:p>
    <w:p w:rsidR="004E04CF" w:rsidRPr="009752D0" w:rsidRDefault="004E04CF" w:rsidP="002A5550">
      <w:pPr>
        <w:spacing w:line="360" w:lineRule="auto"/>
        <w:ind w:firstLine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污水的土地处理、氧化塘处理、受污染水体水质修复</w:t>
      </w:r>
    </w:p>
    <w:p w:rsidR="004E04CF" w:rsidRPr="00E84BF1" w:rsidRDefault="004E04CF" w:rsidP="002A5550">
      <w:pPr>
        <w:spacing w:line="360" w:lineRule="auto"/>
        <w:rPr>
          <w:rFonts w:ascii="宋体"/>
          <w:sz w:val="24"/>
        </w:rPr>
      </w:pPr>
      <w:r w:rsidRPr="00E84BF1">
        <w:rPr>
          <w:rFonts w:ascii="宋体" w:hAnsi="宋体" w:hint="eastAsia"/>
          <w:sz w:val="24"/>
        </w:rPr>
        <w:t>二、环境监测（</w:t>
      </w:r>
      <w:r w:rsidRPr="00E84BF1">
        <w:rPr>
          <w:rFonts w:ascii="宋体" w:hAnsi="宋体"/>
          <w:sz w:val="24"/>
        </w:rPr>
        <w:t>100</w:t>
      </w:r>
      <w:r w:rsidRPr="00E84BF1">
        <w:rPr>
          <w:rFonts w:ascii="宋体" w:hAnsi="宋体" w:hint="eastAsia"/>
          <w:sz w:val="24"/>
        </w:rPr>
        <w:t>分）</w:t>
      </w:r>
    </w:p>
    <w:p w:rsidR="004E04CF" w:rsidRPr="009752D0" w:rsidRDefault="004E04CF" w:rsidP="002A5550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绪论</w:t>
      </w:r>
    </w:p>
    <w:p w:rsidR="004E04CF" w:rsidRPr="009752D0" w:rsidRDefault="004E04CF" w:rsidP="002A5550">
      <w:pPr>
        <w:spacing w:line="360" w:lineRule="auto"/>
        <w:ind w:firstLine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环境监测的过程、分类、污染因素的综合效应、优先污染物和优先监测的概念、一类污染物和二类污染物；</w:t>
      </w:r>
    </w:p>
    <w:p w:rsidR="004E04CF" w:rsidRPr="009752D0" w:rsidRDefault="004E04CF" w:rsidP="002A5550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水和废水监测</w:t>
      </w:r>
    </w:p>
    <w:p w:rsidR="004E04CF" w:rsidRPr="009752D0" w:rsidRDefault="004E04CF" w:rsidP="002A5550">
      <w:pPr>
        <w:spacing w:line="360" w:lineRule="auto"/>
        <w:ind w:firstLine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水样类型的定义；采集水样的注意事项；加入化学试剂保存水样的意义；水样消解的意义；</w:t>
      </w:r>
      <w:r w:rsidRPr="009752D0">
        <w:rPr>
          <w:rFonts w:ascii="宋体" w:hAnsi="宋体"/>
          <w:sz w:val="24"/>
        </w:rPr>
        <w:t>NTU</w:t>
      </w:r>
      <w:r w:rsidRPr="009752D0">
        <w:rPr>
          <w:rFonts w:ascii="宋体" w:hAnsi="宋体" w:hint="eastAsia"/>
          <w:sz w:val="24"/>
        </w:rPr>
        <w:t>表示的意义；固体物的定义；</w:t>
      </w:r>
    </w:p>
    <w:p w:rsidR="004E04CF" w:rsidRPr="009752D0" w:rsidRDefault="004E04CF" w:rsidP="002A5550">
      <w:pPr>
        <w:spacing w:line="360" w:lineRule="auto"/>
        <w:ind w:firstLine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电感耦合等离子体原子发射光谱的原理；火焰原子吸收光谱的四部分组成；火焰原子吸收光谱和石墨炉原子吸收光谱的优缺点；离子色谱法的原理；</w:t>
      </w:r>
    </w:p>
    <w:p w:rsidR="004E04CF" w:rsidRPr="009752D0" w:rsidRDefault="004E04CF" w:rsidP="002A5550">
      <w:pPr>
        <w:spacing w:line="360" w:lineRule="auto"/>
        <w:ind w:firstLine="360"/>
        <w:rPr>
          <w:rFonts w:ascii="宋体" w:hAnsi="宋体"/>
          <w:sz w:val="24"/>
        </w:rPr>
      </w:pPr>
      <w:r w:rsidRPr="009752D0">
        <w:rPr>
          <w:rFonts w:ascii="宋体" w:hAnsi="宋体" w:hint="eastAsia"/>
          <w:sz w:val="24"/>
        </w:rPr>
        <w:t>酸度和碱度的定义；</w:t>
      </w:r>
      <w:r w:rsidRPr="009752D0">
        <w:rPr>
          <w:rFonts w:ascii="宋体" w:hAnsi="宋体"/>
          <w:sz w:val="24"/>
        </w:rPr>
        <w:t>pH</w:t>
      </w:r>
      <w:r w:rsidRPr="009752D0">
        <w:rPr>
          <w:rFonts w:ascii="宋体" w:hAnsi="宋体" w:hint="eastAsia"/>
          <w:sz w:val="24"/>
        </w:rPr>
        <w:t>值的测定公式；叠氮化钠修正碘量法的原理和意义；氮在水中的四种形态；凯氏氮、总氮的定义；</w:t>
      </w:r>
      <w:r w:rsidRPr="009752D0">
        <w:rPr>
          <w:rFonts w:ascii="宋体" w:hAnsi="宋体"/>
          <w:sz w:val="24"/>
        </w:rPr>
        <w:t>COD</w:t>
      </w:r>
      <w:r w:rsidRPr="009752D0">
        <w:rPr>
          <w:rFonts w:ascii="宋体" w:hAnsi="宋体" w:hint="eastAsia"/>
          <w:sz w:val="24"/>
        </w:rPr>
        <w:t>的概念、重铬酸钾法测定原理；高锰酸盐指数的定义；</w:t>
      </w:r>
      <w:r w:rsidRPr="009752D0">
        <w:rPr>
          <w:rFonts w:ascii="宋体" w:hAnsi="宋体"/>
          <w:sz w:val="24"/>
        </w:rPr>
        <w:t>BOD</w:t>
      </w:r>
      <w:r w:rsidRPr="009752D0">
        <w:rPr>
          <w:rFonts w:ascii="宋体" w:hAnsi="宋体" w:hint="eastAsia"/>
          <w:sz w:val="24"/>
        </w:rPr>
        <w:t>的定义和计算、稀释和接种的目的；</w:t>
      </w:r>
      <w:r w:rsidRPr="009752D0">
        <w:rPr>
          <w:rFonts w:ascii="宋体" w:hAnsi="宋体"/>
          <w:sz w:val="24"/>
        </w:rPr>
        <w:t>TOC</w:t>
      </w:r>
      <w:r w:rsidRPr="009752D0">
        <w:rPr>
          <w:rFonts w:ascii="宋体" w:hAnsi="宋体" w:hint="eastAsia"/>
          <w:sz w:val="24"/>
        </w:rPr>
        <w:t>的定义和测定方法；</w:t>
      </w:r>
      <w:r w:rsidRPr="009752D0">
        <w:rPr>
          <w:rFonts w:ascii="宋体" w:hAnsi="宋体"/>
          <w:sz w:val="24"/>
        </w:rPr>
        <w:t xml:space="preserve"> </w:t>
      </w:r>
    </w:p>
    <w:p w:rsidR="004E04CF" w:rsidRPr="009752D0" w:rsidRDefault="004E04CF" w:rsidP="002A5550">
      <w:pPr>
        <w:spacing w:line="360" w:lineRule="auto"/>
        <w:ind w:firstLine="360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气象色谱法的定义、三种检测器的名称；挥发性有机物的定义；挥发酚的定义；</w:t>
      </w:r>
      <w:r w:rsidRPr="009752D0">
        <w:rPr>
          <w:rFonts w:ascii="宋体" w:hAnsi="宋体"/>
          <w:sz w:val="24"/>
        </w:rPr>
        <w:t>SV</w:t>
      </w:r>
      <w:r w:rsidRPr="009752D0">
        <w:rPr>
          <w:rFonts w:ascii="宋体" w:hAnsi="宋体" w:hint="eastAsia"/>
          <w:sz w:val="24"/>
        </w:rPr>
        <w:t>、</w:t>
      </w:r>
      <w:r w:rsidRPr="009752D0">
        <w:rPr>
          <w:rFonts w:ascii="宋体" w:hAnsi="宋体"/>
          <w:sz w:val="24"/>
        </w:rPr>
        <w:t>SVI</w:t>
      </w:r>
      <w:r w:rsidRPr="009752D0">
        <w:rPr>
          <w:rFonts w:ascii="宋体" w:hAnsi="宋体" w:hint="eastAsia"/>
          <w:sz w:val="24"/>
        </w:rPr>
        <w:t>、</w:t>
      </w:r>
      <w:r w:rsidRPr="009752D0">
        <w:rPr>
          <w:rFonts w:ascii="宋体" w:hAnsi="宋体"/>
          <w:sz w:val="24"/>
        </w:rPr>
        <w:t>MLSS</w:t>
      </w:r>
      <w:r w:rsidRPr="009752D0">
        <w:rPr>
          <w:rFonts w:ascii="宋体" w:hAnsi="宋体" w:hint="eastAsia"/>
          <w:sz w:val="24"/>
        </w:rPr>
        <w:t>的概念。</w:t>
      </w:r>
    </w:p>
    <w:p w:rsidR="004E04CF" w:rsidRPr="009752D0" w:rsidRDefault="004E04CF" w:rsidP="002A5550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水环境污染生物监测</w:t>
      </w:r>
    </w:p>
    <w:p w:rsidR="004E04CF" w:rsidRPr="009752D0" w:rsidRDefault="004E04CF" w:rsidP="002A5550">
      <w:pPr>
        <w:spacing w:line="360" w:lineRule="auto"/>
        <w:ind w:left="360"/>
        <w:rPr>
          <w:rFonts w:ascii="宋体"/>
          <w:sz w:val="24"/>
        </w:rPr>
      </w:pPr>
      <w:r w:rsidRPr="009752D0">
        <w:rPr>
          <w:rFonts w:ascii="宋体" w:hAnsi="宋体"/>
          <w:sz w:val="24"/>
        </w:rPr>
        <w:t>PFU</w:t>
      </w:r>
      <w:r w:rsidRPr="009752D0">
        <w:rPr>
          <w:rFonts w:ascii="宋体" w:hAnsi="宋体" w:hint="eastAsia"/>
          <w:sz w:val="24"/>
        </w:rPr>
        <w:t>法的三个参数的含义、细菌总数的测定方法。</w:t>
      </w:r>
    </w:p>
    <w:p w:rsidR="004E04CF" w:rsidRPr="009752D0" w:rsidRDefault="004E04CF" w:rsidP="002A5550">
      <w:pPr>
        <w:shd w:val="clear" w:color="auto" w:fill="FFFFFF"/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参考书目：</w:t>
      </w:r>
    </w:p>
    <w:p w:rsidR="004E04CF" w:rsidRPr="009752D0" w:rsidRDefault="004E04CF" w:rsidP="002A5550">
      <w:pPr>
        <w:shd w:val="clear" w:color="auto" w:fill="FFFFFF"/>
        <w:spacing w:line="360" w:lineRule="auto"/>
        <w:rPr>
          <w:rFonts w:ascii="宋体" w:hAnsi="宋体"/>
          <w:sz w:val="24"/>
        </w:rPr>
      </w:pPr>
      <w:r w:rsidRPr="009752D0">
        <w:rPr>
          <w:rFonts w:ascii="宋体" w:hAnsi="宋体" w:hint="eastAsia"/>
          <w:sz w:val="24"/>
        </w:rPr>
        <w:t>《水污染控制工程》（第</w:t>
      </w:r>
      <w:r w:rsidRPr="009752D0">
        <w:rPr>
          <w:rFonts w:ascii="宋体" w:hAnsi="宋体"/>
          <w:sz w:val="24"/>
        </w:rPr>
        <w:t>3</w:t>
      </w:r>
      <w:r w:rsidRPr="009752D0">
        <w:rPr>
          <w:rFonts w:ascii="宋体" w:hAnsi="宋体" w:hint="eastAsia"/>
          <w:sz w:val="24"/>
        </w:rPr>
        <w:t>版）</w:t>
      </w:r>
      <w:r w:rsidRPr="009752D0">
        <w:rPr>
          <w:rFonts w:ascii="宋体" w:hAnsi="宋体"/>
          <w:sz w:val="24"/>
        </w:rPr>
        <w:t xml:space="preserve">  </w:t>
      </w:r>
      <w:r w:rsidRPr="009752D0">
        <w:rPr>
          <w:rFonts w:ascii="宋体" w:hAnsi="宋体" w:hint="eastAsia"/>
          <w:sz w:val="24"/>
        </w:rPr>
        <w:t>下册</w:t>
      </w:r>
      <w:r w:rsidRPr="009752D0">
        <w:rPr>
          <w:rFonts w:ascii="宋体" w:hAnsi="宋体"/>
          <w:sz w:val="24"/>
        </w:rPr>
        <w:t xml:space="preserve">  </w:t>
      </w:r>
      <w:r w:rsidRPr="009752D0">
        <w:rPr>
          <w:rFonts w:ascii="宋体" w:hAnsi="宋体" w:hint="eastAsia"/>
          <w:sz w:val="24"/>
        </w:rPr>
        <w:t>高廷耀，顾国维主编高等教育出版社</w:t>
      </w:r>
      <w:r w:rsidRPr="009752D0">
        <w:rPr>
          <w:rFonts w:ascii="宋体" w:hAnsi="宋体"/>
          <w:sz w:val="24"/>
        </w:rPr>
        <w:t xml:space="preserve"> </w:t>
      </w:r>
    </w:p>
    <w:p w:rsidR="004E04CF" w:rsidRDefault="004E04CF" w:rsidP="002A5550">
      <w:pPr>
        <w:spacing w:line="360" w:lineRule="auto"/>
        <w:rPr>
          <w:rFonts w:ascii="宋体"/>
          <w:sz w:val="24"/>
        </w:rPr>
      </w:pPr>
      <w:r w:rsidRPr="009752D0">
        <w:rPr>
          <w:rFonts w:ascii="宋体" w:hAnsi="宋体" w:hint="eastAsia"/>
          <w:sz w:val="24"/>
        </w:rPr>
        <w:t>《环境监测》（第</w:t>
      </w:r>
      <w:r w:rsidRPr="009752D0">
        <w:rPr>
          <w:rFonts w:ascii="宋体" w:hAnsi="宋体"/>
          <w:sz w:val="24"/>
        </w:rPr>
        <w:t>4</w:t>
      </w:r>
      <w:r w:rsidRPr="009752D0">
        <w:rPr>
          <w:rFonts w:ascii="宋体" w:hAnsi="宋体" w:hint="eastAsia"/>
          <w:sz w:val="24"/>
        </w:rPr>
        <w:t>版）</w:t>
      </w:r>
      <w:r w:rsidRPr="009752D0">
        <w:rPr>
          <w:rFonts w:ascii="宋体" w:hAnsi="宋体"/>
          <w:sz w:val="24"/>
        </w:rPr>
        <w:t xml:space="preserve"> </w:t>
      </w:r>
      <w:r w:rsidRPr="009752D0">
        <w:rPr>
          <w:rFonts w:ascii="宋体" w:hAnsi="宋体" w:hint="eastAsia"/>
          <w:sz w:val="24"/>
        </w:rPr>
        <w:t>奚旦立，孙裕生</w:t>
      </w:r>
      <w:r w:rsidRPr="009752D0">
        <w:rPr>
          <w:rFonts w:ascii="宋体" w:hAnsi="宋体"/>
          <w:sz w:val="24"/>
        </w:rPr>
        <w:t xml:space="preserve"> </w:t>
      </w:r>
      <w:r w:rsidRPr="009752D0">
        <w:rPr>
          <w:rFonts w:ascii="宋体" w:hAnsi="宋体" w:hint="eastAsia"/>
          <w:sz w:val="24"/>
        </w:rPr>
        <w:t>主编</w:t>
      </w:r>
      <w:r w:rsidRPr="009752D0">
        <w:rPr>
          <w:rFonts w:ascii="宋体" w:hAnsi="宋体"/>
          <w:sz w:val="24"/>
        </w:rPr>
        <w:t xml:space="preserve">  </w:t>
      </w:r>
      <w:r w:rsidRPr="009752D0">
        <w:rPr>
          <w:rFonts w:ascii="宋体" w:hAnsi="宋体" w:hint="eastAsia"/>
          <w:sz w:val="24"/>
        </w:rPr>
        <w:t>高等教育出版社</w:t>
      </w:r>
    </w:p>
    <w:p w:rsidR="004E04CF" w:rsidRDefault="004E04CF" w:rsidP="00E14C0B">
      <w:pPr>
        <w:spacing w:line="360" w:lineRule="auto"/>
        <w:rPr>
          <w:rFonts w:ascii="宋体"/>
          <w:sz w:val="24"/>
        </w:rPr>
      </w:pPr>
    </w:p>
    <w:p w:rsidR="004E04CF" w:rsidRPr="00E14C0B" w:rsidRDefault="004E04CF" w:rsidP="00E14C0B">
      <w:pPr>
        <w:spacing w:line="360" w:lineRule="auto"/>
        <w:rPr>
          <w:rFonts w:ascii="宋体"/>
          <w:b/>
          <w:sz w:val="24"/>
        </w:rPr>
      </w:pPr>
      <w:r w:rsidRPr="00E14C0B">
        <w:rPr>
          <w:rFonts w:ascii="宋体" w:hAnsi="宋体" w:hint="eastAsia"/>
          <w:b/>
          <w:sz w:val="24"/>
        </w:rPr>
        <w:t>海洋化学方向笔试科目：</w:t>
      </w:r>
      <w:r w:rsidRPr="00E14C0B">
        <w:rPr>
          <w:rFonts w:ascii="宋体" w:hAnsi="宋体"/>
          <w:b/>
          <w:sz w:val="24"/>
        </w:rPr>
        <w:t>200</w:t>
      </w:r>
      <w:r w:rsidRPr="00E14C0B">
        <w:rPr>
          <w:rFonts w:ascii="宋体" w:hAnsi="宋体" w:hint="eastAsia"/>
          <w:b/>
          <w:sz w:val="24"/>
        </w:rPr>
        <w:t>分</w:t>
      </w:r>
    </w:p>
    <w:p w:rsidR="004E04CF" w:rsidRPr="009549FB" w:rsidRDefault="004E04CF" w:rsidP="00E14C0B">
      <w:pPr>
        <w:spacing w:line="360" w:lineRule="auto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一、无机化学（大连理工大学编，第四版，高等教育出版社）</w:t>
      </w:r>
      <w:r>
        <w:rPr>
          <w:rFonts w:ascii="宋体" w:hAnsi="宋体"/>
          <w:sz w:val="24"/>
        </w:rPr>
        <w:t>50</w:t>
      </w:r>
      <w:r>
        <w:rPr>
          <w:rFonts w:ascii="宋体" w:hAnsi="宋体" w:hint="eastAsia"/>
          <w:sz w:val="24"/>
        </w:rPr>
        <w:t>分</w:t>
      </w:r>
    </w:p>
    <w:p w:rsidR="004E04CF" w:rsidRPr="009549FB" w:rsidRDefault="004E04CF" w:rsidP="00E14C0B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第二章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热化学</w:t>
      </w:r>
    </w:p>
    <w:p w:rsidR="004E04CF" w:rsidRPr="009549FB" w:rsidRDefault="004E04CF" w:rsidP="00E14C0B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第三章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化学动力学基础</w:t>
      </w:r>
    </w:p>
    <w:p w:rsidR="004E04CF" w:rsidRPr="009549FB" w:rsidRDefault="004E04CF" w:rsidP="00E14C0B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第四章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化学平衡</w:t>
      </w:r>
      <w:r w:rsidRPr="009549FB">
        <w:rPr>
          <w:rFonts w:ascii="宋体" w:hAnsi="宋体"/>
          <w:sz w:val="24"/>
        </w:rPr>
        <w:t xml:space="preserve">  </w:t>
      </w:r>
      <w:r w:rsidRPr="009549FB">
        <w:rPr>
          <w:rFonts w:ascii="宋体" w:hAnsi="宋体" w:hint="eastAsia"/>
          <w:sz w:val="24"/>
        </w:rPr>
        <w:t>熵</w:t>
      </w:r>
      <w:r w:rsidRPr="009549FB">
        <w:rPr>
          <w:rFonts w:ascii="宋体" w:hAnsi="宋体"/>
          <w:sz w:val="24"/>
        </w:rPr>
        <w:t xml:space="preserve">  Gibbs</w:t>
      </w:r>
      <w:r w:rsidRPr="009549FB">
        <w:rPr>
          <w:rFonts w:ascii="宋体" w:hAnsi="宋体" w:hint="eastAsia"/>
          <w:sz w:val="24"/>
        </w:rPr>
        <w:t>函数</w:t>
      </w:r>
    </w:p>
    <w:p w:rsidR="004E04CF" w:rsidRPr="009549FB" w:rsidRDefault="004E04CF" w:rsidP="00E14C0B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第五章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酸碱平衡</w:t>
      </w:r>
    </w:p>
    <w:p w:rsidR="004E04CF" w:rsidRPr="009549FB" w:rsidRDefault="004E04CF" w:rsidP="00E14C0B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第六章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沉淀－溶解平衡</w:t>
      </w:r>
    </w:p>
    <w:p w:rsidR="004E04CF" w:rsidRPr="009549FB" w:rsidRDefault="004E04CF" w:rsidP="00E14C0B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第七章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氧化还原反应</w:t>
      </w:r>
      <w:r w:rsidRPr="009549FB">
        <w:rPr>
          <w:rFonts w:ascii="宋体" w:hAnsi="宋体"/>
          <w:sz w:val="24"/>
        </w:rPr>
        <w:t xml:space="preserve">  </w:t>
      </w:r>
      <w:r w:rsidRPr="009549FB">
        <w:rPr>
          <w:rFonts w:ascii="宋体" w:hAnsi="宋体" w:hint="eastAsia"/>
          <w:sz w:val="24"/>
        </w:rPr>
        <w:t>电化学基础</w:t>
      </w:r>
    </w:p>
    <w:p w:rsidR="004E04CF" w:rsidRPr="009549FB" w:rsidRDefault="004E04CF" w:rsidP="00E14C0B">
      <w:pPr>
        <w:spacing w:line="360" w:lineRule="auto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二、有机化学（高鸿滨编，有机化学第四版，高等教育出版社）</w:t>
      </w:r>
      <w:r>
        <w:rPr>
          <w:rFonts w:ascii="宋体" w:hAnsi="宋体"/>
          <w:sz w:val="24"/>
        </w:rPr>
        <w:t>100</w:t>
      </w:r>
      <w:r>
        <w:rPr>
          <w:rFonts w:ascii="宋体" w:hAnsi="宋体" w:hint="eastAsia"/>
          <w:sz w:val="24"/>
        </w:rPr>
        <w:t>分</w:t>
      </w:r>
    </w:p>
    <w:p w:rsidR="004E04CF" w:rsidRPr="009549FB" w:rsidRDefault="004E04CF" w:rsidP="00E14C0B">
      <w:pPr>
        <w:spacing w:line="360" w:lineRule="auto"/>
        <w:ind w:firstLineChars="200" w:firstLine="480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烷烃，烯烃，炔烃，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芳香族化合物，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卤代烃，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醇，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酚，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醚，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醛，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酮，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羧酸及其衍生物，</w:t>
      </w:r>
      <w:r w:rsidRPr="009549FB">
        <w:rPr>
          <w:rFonts w:ascii="宋体" w:hAnsi="宋体"/>
          <w:sz w:val="24"/>
        </w:rPr>
        <w:t xml:space="preserve"> </w:t>
      </w:r>
      <w:r w:rsidRPr="009549FB">
        <w:rPr>
          <w:rFonts w:ascii="宋体" w:hAnsi="宋体" w:hint="eastAsia"/>
          <w:sz w:val="24"/>
        </w:rPr>
        <w:t>含氮有机化合物的命名、物理和化学性质。</w:t>
      </w:r>
    </w:p>
    <w:p w:rsidR="004E04CF" w:rsidRPr="009549FB" w:rsidRDefault="004E04CF" w:rsidP="00E14C0B">
      <w:pPr>
        <w:spacing w:line="360" w:lineRule="auto"/>
        <w:ind w:firstLineChars="200" w:firstLine="480"/>
        <w:rPr>
          <w:rFonts w:ascii="宋体"/>
          <w:sz w:val="24"/>
        </w:rPr>
      </w:pPr>
      <w:r w:rsidRPr="009549FB">
        <w:rPr>
          <w:rFonts w:ascii="宋体" w:hAnsi="宋体" w:hint="eastAsia"/>
          <w:sz w:val="24"/>
        </w:rPr>
        <w:t>运用有机化学结构理论对上述化合物理化性质变化的解释。</w:t>
      </w:r>
    </w:p>
    <w:p w:rsidR="004E04CF" w:rsidRPr="009549FB" w:rsidRDefault="004E04CF" w:rsidP="00E14C0B">
      <w:pPr>
        <w:widowControl/>
        <w:spacing w:line="360" w:lineRule="auto"/>
        <w:jc w:val="lef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三、分析化学（</w:t>
      </w:r>
      <w:r w:rsidRPr="009549FB">
        <w:rPr>
          <w:rFonts w:ascii="宋体" w:hAnsi="宋体" w:cs="Arial" w:hint="eastAsia"/>
          <w:color w:val="000000"/>
          <w:kern w:val="0"/>
          <w:sz w:val="24"/>
        </w:rPr>
        <w:t>分析化学</w:t>
      </w:r>
      <w:r>
        <w:rPr>
          <w:rFonts w:ascii="宋体" w:hAnsi="宋体" w:cs="Arial" w:hint="eastAsia"/>
          <w:color w:val="000000"/>
          <w:kern w:val="0"/>
          <w:sz w:val="24"/>
        </w:rPr>
        <w:t>（第六版），华东理工大学与四川大学编，高等教育出版社）</w:t>
      </w:r>
      <w:r>
        <w:rPr>
          <w:rFonts w:ascii="宋体" w:hAnsi="宋体" w:cs="Arial"/>
          <w:color w:val="000000"/>
          <w:kern w:val="0"/>
          <w:sz w:val="24"/>
        </w:rPr>
        <w:t>50</w:t>
      </w:r>
      <w:r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4E04CF" w:rsidRPr="009549FB" w:rsidRDefault="004E04CF" w:rsidP="00E14C0B">
      <w:pPr>
        <w:pStyle w:val="ListParagraph"/>
        <w:widowControl/>
        <w:spacing w:line="360" w:lineRule="auto"/>
        <w:ind w:left="360" w:firstLineChars="0" w:firstLine="0"/>
        <w:jc w:val="left"/>
        <w:rPr>
          <w:rFonts w:ascii="宋体" w:cs="Arial"/>
          <w:color w:val="000000"/>
          <w:kern w:val="0"/>
          <w:sz w:val="24"/>
        </w:rPr>
      </w:pP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第二章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</w:t>
      </w: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误差及分析数据的处理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      </w:t>
      </w:r>
    </w:p>
    <w:p w:rsidR="004E04CF" w:rsidRPr="009549FB" w:rsidRDefault="004E04CF" w:rsidP="00E14C0B">
      <w:pPr>
        <w:pStyle w:val="ListParagraph"/>
        <w:widowControl/>
        <w:spacing w:line="360" w:lineRule="auto"/>
        <w:ind w:left="360" w:firstLineChars="0" w:firstLine="0"/>
        <w:jc w:val="left"/>
        <w:rPr>
          <w:rFonts w:ascii="宋体" w:cs="Arial"/>
          <w:color w:val="000000"/>
          <w:kern w:val="0"/>
          <w:sz w:val="24"/>
        </w:rPr>
      </w:pP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第三章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</w:t>
      </w: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滴定分析法概述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            </w:t>
      </w:r>
    </w:p>
    <w:p w:rsidR="004E04CF" w:rsidRPr="009549FB" w:rsidRDefault="004E04CF" w:rsidP="00E14C0B">
      <w:pPr>
        <w:pStyle w:val="ListParagraph"/>
        <w:widowControl/>
        <w:spacing w:line="360" w:lineRule="auto"/>
        <w:ind w:left="360" w:firstLineChars="0" w:firstLine="0"/>
        <w:jc w:val="left"/>
        <w:rPr>
          <w:rFonts w:ascii="宋体" w:cs="Arial"/>
          <w:color w:val="000000"/>
          <w:kern w:val="0"/>
          <w:sz w:val="24"/>
        </w:rPr>
      </w:pP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第四章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</w:t>
      </w: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酸碱滴定法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                 </w:t>
      </w:r>
    </w:p>
    <w:p w:rsidR="004E04CF" w:rsidRPr="009549FB" w:rsidRDefault="004E04CF" w:rsidP="00E14C0B">
      <w:pPr>
        <w:pStyle w:val="ListParagraph"/>
        <w:widowControl/>
        <w:spacing w:line="360" w:lineRule="auto"/>
        <w:ind w:left="360" w:firstLineChars="0" w:firstLine="0"/>
        <w:jc w:val="left"/>
        <w:rPr>
          <w:rFonts w:ascii="宋体" w:cs="Arial"/>
          <w:color w:val="000000"/>
          <w:kern w:val="0"/>
          <w:sz w:val="24"/>
        </w:rPr>
      </w:pP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第六章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</w:t>
      </w: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氧化还原滴定法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           </w:t>
      </w:r>
    </w:p>
    <w:p w:rsidR="004E04CF" w:rsidRPr="00E524A0" w:rsidRDefault="004E04CF" w:rsidP="00E524A0">
      <w:pPr>
        <w:pStyle w:val="ListParagraph"/>
        <w:widowControl/>
        <w:spacing w:line="360" w:lineRule="auto"/>
        <w:ind w:left="360" w:firstLineChars="0" w:firstLine="0"/>
        <w:jc w:val="left"/>
        <w:rPr>
          <w:rFonts w:ascii="宋体" w:cs="Arial"/>
          <w:color w:val="000000"/>
          <w:kern w:val="0"/>
          <w:sz w:val="24"/>
        </w:rPr>
      </w:pP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第七章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</w:t>
      </w:r>
      <w:r w:rsidRPr="009549FB">
        <w:rPr>
          <w:rFonts w:ascii="宋体" w:hAnsi="宋体" w:cs="Arial" w:hint="eastAsia"/>
          <w:bCs/>
          <w:color w:val="000000"/>
          <w:kern w:val="0"/>
          <w:sz w:val="24"/>
        </w:rPr>
        <w:t>重量分析法和沉淀滴定法</w:t>
      </w:r>
      <w:r w:rsidRPr="009549FB">
        <w:rPr>
          <w:rFonts w:ascii="宋体" w:hAnsi="宋体" w:cs="Arial"/>
          <w:bCs/>
          <w:color w:val="000000"/>
          <w:kern w:val="0"/>
          <w:sz w:val="24"/>
        </w:rPr>
        <w:t xml:space="preserve">   </w:t>
      </w:r>
    </w:p>
    <w:sectPr w:rsidR="004E04CF" w:rsidRPr="00E524A0" w:rsidSect="00EA64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4CF" w:rsidRDefault="004E04CF">
      <w:r>
        <w:separator/>
      </w:r>
    </w:p>
  </w:endnote>
  <w:endnote w:type="continuationSeparator" w:id="0">
    <w:p w:rsidR="004E04CF" w:rsidRDefault="004E0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CF" w:rsidRDefault="004E04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CF" w:rsidRDefault="004E04C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CF" w:rsidRDefault="004E04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4CF" w:rsidRDefault="004E04CF">
      <w:r>
        <w:separator/>
      </w:r>
    </w:p>
  </w:footnote>
  <w:footnote w:type="continuationSeparator" w:id="0">
    <w:p w:rsidR="004E04CF" w:rsidRDefault="004E0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CF" w:rsidRDefault="004E04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CF" w:rsidRDefault="004E04CF" w:rsidP="001769F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CF" w:rsidRDefault="004E04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C3E35"/>
    <w:multiLevelType w:val="hybridMultilevel"/>
    <w:tmpl w:val="CF908024"/>
    <w:lvl w:ilvl="0" w:tplc="F39C6C3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7C870B32"/>
    <w:multiLevelType w:val="hybridMultilevel"/>
    <w:tmpl w:val="4E2E8B4A"/>
    <w:lvl w:ilvl="0" w:tplc="D9C4BA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550"/>
    <w:rsid w:val="000325CF"/>
    <w:rsid w:val="00140517"/>
    <w:rsid w:val="001769F9"/>
    <w:rsid w:val="00180E67"/>
    <w:rsid w:val="00290021"/>
    <w:rsid w:val="002A5550"/>
    <w:rsid w:val="003447A4"/>
    <w:rsid w:val="004E04CF"/>
    <w:rsid w:val="005926A6"/>
    <w:rsid w:val="0071064D"/>
    <w:rsid w:val="007E6986"/>
    <w:rsid w:val="009549FB"/>
    <w:rsid w:val="009752D0"/>
    <w:rsid w:val="00C339E7"/>
    <w:rsid w:val="00C73BC3"/>
    <w:rsid w:val="00CA6430"/>
    <w:rsid w:val="00E14C0B"/>
    <w:rsid w:val="00E524A0"/>
    <w:rsid w:val="00E84BF1"/>
    <w:rsid w:val="00EA6461"/>
    <w:rsid w:val="00F62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55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A55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BodyTextIndent">
    <w:name w:val="Body Text Indent"/>
    <w:basedOn w:val="Normal"/>
    <w:link w:val="BodyTextIndentChar"/>
    <w:uiPriority w:val="99"/>
    <w:rsid w:val="002A5550"/>
    <w:pPr>
      <w:ind w:left="126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A5550"/>
    <w:rPr>
      <w:rFonts w:ascii="Times New Roman" w:eastAsia="宋体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14C0B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CA6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A6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3</Pages>
  <Words>278</Words>
  <Characters>1591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微软用户</cp:lastModifiedBy>
  <cp:revision>7</cp:revision>
  <dcterms:created xsi:type="dcterms:W3CDTF">2017-01-05T00:24:00Z</dcterms:created>
  <dcterms:modified xsi:type="dcterms:W3CDTF">2017-01-09T01:21:00Z</dcterms:modified>
</cp:coreProperties>
</file>