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73" w:rsidRPr="00361373" w:rsidRDefault="00361373" w:rsidP="00361373">
      <w:pPr>
        <w:pStyle w:val="a5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361373">
        <w:rPr>
          <w:rFonts w:ascii="华文中宋" w:eastAsia="华文中宋" w:hAnsi="华文中宋" w:hint="eastAsia"/>
          <w:b/>
          <w:bCs/>
          <w:sz w:val="36"/>
          <w:szCs w:val="36"/>
        </w:rPr>
        <w:t>2017年上海体育学院</w:t>
      </w:r>
    </w:p>
    <w:p w:rsidR="00361373" w:rsidRPr="00361373" w:rsidRDefault="00361373" w:rsidP="00361373">
      <w:pPr>
        <w:pStyle w:val="a5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361373">
        <w:rPr>
          <w:rFonts w:ascii="华文中宋" w:eastAsia="华文中宋" w:hAnsi="华文中宋" w:hint="eastAsia"/>
          <w:b/>
          <w:bCs/>
          <w:sz w:val="36"/>
          <w:szCs w:val="36"/>
        </w:rPr>
        <w:t>运动科学学院硕士研究生招生复试录取工作方案</w:t>
      </w:r>
    </w:p>
    <w:p w:rsidR="00361373" w:rsidRPr="002A17AB" w:rsidRDefault="00361373" w:rsidP="00361373">
      <w:pPr>
        <w:pStyle w:val="a5"/>
        <w:spacing w:before="0" w:beforeAutospacing="0" w:after="0" w:afterAutospacing="0" w:line="360" w:lineRule="auto"/>
        <w:jc w:val="center"/>
        <w:rPr>
          <w:sz w:val="21"/>
          <w:szCs w:val="21"/>
        </w:rPr>
      </w:pPr>
    </w:p>
    <w:p w:rsidR="00361373" w:rsidRDefault="00361373" w:rsidP="00361373">
      <w:pPr>
        <w:spacing w:line="360" w:lineRule="auto"/>
        <w:ind w:firstLine="480"/>
      </w:pPr>
      <w:r w:rsidRPr="00361373">
        <w:t>2017年硕士研究生招生的复试和录取工作即将开始，根据教育部以及上海市招办有关文件规定，</w:t>
      </w:r>
      <w:r>
        <w:rPr>
          <w:rFonts w:hint="eastAsia"/>
        </w:rPr>
        <w:t>在学校《</w:t>
      </w:r>
      <w:r w:rsidRPr="00361373">
        <w:t>2017年上海体育学院硕士研究生招生复试录取工作方案</w:t>
      </w:r>
      <w:r>
        <w:rPr>
          <w:rFonts w:hint="eastAsia"/>
        </w:rPr>
        <w:t>》精神的指导下，</w:t>
      </w:r>
      <w:r w:rsidRPr="00361373">
        <w:t>将按照德、智、体全面衡量，择优录取，保证质量、宁缺毋滥的精神和公开、公正、公平的原则进行复试与录取工作。为加强管理，确保</w:t>
      </w:r>
      <w:r>
        <w:rPr>
          <w:rFonts w:hint="eastAsia"/>
        </w:rPr>
        <w:t>运动科学学院</w:t>
      </w:r>
      <w:r w:rsidRPr="00361373">
        <w:t>2017年硕士研究生招生工作顺利完成，使复试录取工作更加公平、公正、规范，结合</w:t>
      </w:r>
      <w:r>
        <w:rPr>
          <w:rFonts w:hint="eastAsia"/>
        </w:rPr>
        <w:t>学院</w:t>
      </w:r>
      <w:r w:rsidRPr="00361373">
        <w:t>实际情况，特制</w:t>
      </w:r>
      <w:proofErr w:type="gramStart"/>
      <w:r w:rsidRPr="00361373">
        <w:t>定</w:t>
      </w:r>
      <w:r>
        <w:rPr>
          <w:rFonts w:hint="eastAsia"/>
        </w:rPr>
        <w:t>运动</w:t>
      </w:r>
      <w:proofErr w:type="gramEnd"/>
      <w:r>
        <w:rPr>
          <w:rFonts w:hint="eastAsia"/>
        </w:rPr>
        <w:t>科学学院</w:t>
      </w:r>
      <w:r w:rsidRPr="00361373">
        <w:t>2017年硕士研究生招生复试工作方案。</w:t>
      </w:r>
    </w:p>
    <w:p w:rsidR="00361373" w:rsidRPr="00897E8D" w:rsidRDefault="00361373" w:rsidP="008E45E1">
      <w:pPr>
        <w:spacing w:line="360" w:lineRule="auto"/>
        <w:ind w:firstLineChars="200" w:firstLine="480"/>
        <w:rPr>
          <w:rFonts w:ascii="微软雅黑" w:eastAsia="微软雅黑" w:hAnsi="微软雅黑"/>
          <w:b/>
        </w:rPr>
      </w:pPr>
      <w:r w:rsidRPr="00897E8D">
        <w:rPr>
          <w:rFonts w:ascii="微软雅黑" w:eastAsia="微软雅黑" w:hAnsi="微软雅黑" w:hint="eastAsia"/>
          <w:b/>
        </w:rPr>
        <w:t>一、</w:t>
      </w:r>
      <w:r w:rsidR="00624227">
        <w:rPr>
          <w:rFonts w:ascii="微软雅黑" w:eastAsia="微软雅黑" w:hAnsi="微软雅黑" w:hint="eastAsia"/>
          <w:b/>
        </w:rPr>
        <w:t>录取工作领导</w:t>
      </w:r>
      <w:r w:rsidR="008E45E1">
        <w:rPr>
          <w:rFonts w:ascii="微软雅黑" w:eastAsia="微软雅黑" w:hAnsi="微软雅黑" w:hint="eastAsia"/>
          <w:b/>
        </w:rPr>
        <w:t>小组</w:t>
      </w:r>
    </w:p>
    <w:p w:rsidR="00361373" w:rsidRDefault="00361373" w:rsidP="008E45E1">
      <w:pPr>
        <w:spacing w:line="360" w:lineRule="auto"/>
        <w:ind w:firstLineChars="200" w:firstLine="480"/>
      </w:pPr>
      <w:r>
        <w:rPr>
          <w:rFonts w:hint="eastAsia"/>
        </w:rPr>
        <w:t>硕士研究生面试工作</w:t>
      </w:r>
      <w:r w:rsidR="008E45E1">
        <w:rPr>
          <w:rFonts w:hint="eastAsia"/>
        </w:rPr>
        <w:t>成立由运科学院</w:t>
      </w:r>
      <w:r w:rsidR="008E45E1" w:rsidRPr="008E45E1">
        <w:rPr>
          <w:rFonts w:hint="eastAsia"/>
        </w:rPr>
        <w:t>院长</w:t>
      </w:r>
      <w:r w:rsidR="008E45E1">
        <w:rPr>
          <w:rFonts w:hint="eastAsia"/>
        </w:rPr>
        <w:t>为组长的学院研究生复试录取工作领导小组，</w:t>
      </w:r>
      <w:r>
        <w:rPr>
          <w:rFonts w:hint="eastAsia"/>
        </w:rPr>
        <w:t>小组成员包括分管研究生工作的副院长、学系主任、学术带头人、教授代表</w:t>
      </w:r>
      <w:r w:rsidR="008E45E1">
        <w:rPr>
          <w:rFonts w:hint="eastAsia"/>
        </w:rPr>
        <w:t>，联络员为研究生秘书</w:t>
      </w:r>
      <w:r>
        <w:rPr>
          <w:rFonts w:hint="eastAsia"/>
        </w:rPr>
        <w:t>。</w:t>
      </w:r>
    </w:p>
    <w:p w:rsidR="00361373" w:rsidRPr="00897E8D" w:rsidRDefault="00897E8D" w:rsidP="008E45E1">
      <w:pPr>
        <w:spacing w:line="360" w:lineRule="auto"/>
        <w:ind w:firstLineChars="200" w:firstLine="480"/>
        <w:rPr>
          <w:rFonts w:ascii="微软雅黑" w:eastAsia="微软雅黑" w:hAnsi="微软雅黑"/>
          <w:b/>
        </w:rPr>
      </w:pPr>
      <w:r w:rsidRPr="00897E8D">
        <w:rPr>
          <w:rFonts w:ascii="微软雅黑" w:eastAsia="微软雅黑" w:hAnsi="微软雅黑" w:hint="eastAsia"/>
          <w:b/>
        </w:rPr>
        <w:t>二</w:t>
      </w:r>
      <w:r w:rsidR="00361373" w:rsidRPr="00897E8D">
        <w:rPr>
          <w:rFonts w:ascii="微软雅黑" w:eastAsia="微软雅黑" w:hAnsi="微软雅黑" w:hint="eastAsia"/>
          <w:b/>
        </w:rPr>
        <w:t>、</w:t>
      </w:r>
      <w:r w:rsidR="00624227">
        <w:rPr>
          <w:rFonts w:ascii="微软雅黑" w:eastAsia="微软雅黑" w:hAnsi="微软雅黑" w:hint="eastAsia"/>
          <w:b/>
        </w:rPr>
        <w:t>复试</w:t>
      </w:r>
      <w:r w:rsidR="007A5697">
        <w:rPr>
          <w:rFonts w:ascii="微软雅黑" w:eastAsia="微软雅黑" w:hAnsi="微软雅黑" w:hint="eastAsia"/>
          <w:b/>
        </w:rPr>
        <w:t>小组</w:t>
      </w:r>
      <w:r w:rsidR="00624227">
        <w:rPr>
          <w:rFonts w:ascii="微软雅黑" w:eastAsia="微软雅黑" w:hAnsi="微软雅黑" w:hint="eastAsia"/>
          <w:b/>
        </w:rPr>
        <w:t>及</w:t>
      </w:r>
      <w:r w:rsidR="007A5697">
        <w:rPr>
          <w:rFonts w:ascii="微软雅黑" w:eastAsia="微软雅黑" w:hAnsi="微软雅黑" w:hint="eastAsia"/>
          <w:b/>
        </w:rPr>
        <w:t>复试</w:t>
      </w:r>
      <w:r w:rsidR="00624227">
        <w:rPr>
          <w:rFonts w:ascii="微软雅黑" w:eastAsia="微软雅黑" w:hAnsi="微软雅黑" w:hint="eastAsia"/>
          <w:b/>
        </w:rPr>
        <w:t>分组</w:t>
      </w:r>
    </w:p>
    <w:p w:rsidR="00361373" w:rsidRDefault="00897E8D" w:rsidP="00897E8D">
      <w:pPr>
        <w:spacing w:line="360" w:lineRule="auto"/>
        <w:ind w:firstLineChars="200" w:firstLine="480"/>
      </w:pPr>
      <w:r>
        <w:rPr>
          <w:rFonts w:hint="eastAsia"/>
        </w:rPr>
        <w:t>每个</w:t>
      </w:r>
      <w:r w:rsidR="00BD63FE">
        <w:rPr>
          <w:rFonts w:hint="eastAsia"/>
        </w:rPr>
        <w:t>复试</w:t>
      </w:r>
      <w:r>
        <w:rPr>
          <w:rFonts w:hint="eastAsia"/>
        </w:rPr>
        <w:t>小组</w:t>
      </w:r>
      <w:r w:rsidR="00BD63FE">
        <w:rPr>
          <w:rFonts w:hint="eastAsia"/>
        </w:rPr>
        <w:t>包括</w:t>
      </w:r>
      <w:r>
        <w:rPr>
          <w:rFonts w:hint="eastAsia"/>
        </w:rPr>
        <w:t>：</w:t>
      </w:r>
      <w:r w:rsidRPr="00897E8D">
        <w:rPr>
          <w:rFonts w:hint="eastAsia"/>
        </w:rPr>
        <w:t>组长</w:t>
      </w:r>
      <w:r w:rsidR="00BD63FE">
        <w:rPr>
          <w:rFonts w:hint="eastAsia"/>
        </w:rPr>
        <w:t>1人和</w:t>
      </w:r>
      <w:r w:rsidRPr="00897E8D">
        <w:rPr>
          <w:rFonts w:hint="eastAsia"/>
        </w:rPr>
        <w:t>组员</w:t>
      </w:r>
      <w:r w:rsidR="00BD63FE">
        <w:rPr>
          <w:rFonts w:hint="eastAsia"/>
        </w:rPr>
        <w:t>若干</w:t>
      </w:r>
      <w:r>
        <w:rPr>
          <w:rFonts w:hint="eastAsia"/>
        </w:rPr>
        <w:t>。</w:t>
      </w:r>
      <w:r w:rsidR="00BD63FE">
        <w:rPr>
          <w:rFonts w:hint="eastAsia"/>
        </w:rPr>
        <w:t>组长由教授/学系主任担任，组员</w:t>
      </w:r>
      <w:r w:rsidR="00361373">
        <w:rPr>
          <w:rFonts w:hint="eastAsia"/>
        </w:rPr>
        <w:t>由硕士</w:t>
      </w:r>
      <w:r>
        <w:rPr>
          <w:rFonts w:hint="eastAsia"/>
        </w:rPr>
        <w:t>生</w:t>
      </w:r>
      <w:r w:rsidR="00361373">
        <w:rPr>
          <w:rFonts w:hint="eastAsia"/>
        </w:rPr>
        <w:t>导师担任</w:t>
      </w:r>
      <w:r w:rsidR="007A5697">
        <w:rPr>
          <w:rFonts w:hint="eastAsia"/>
        </w:rPr>
        <w:t>，每组成员不少于5人。同时，</w:t>
      </w:r>
      <w:r w:rsidR="008E45E1">
        <w:rPr>
          <w:rFonts w:hint="eastAsia"/>
        </w:rPr>
        <w:t>设有秘书1人</w:t>
      </w:r>
      <w:r w:rsidR="00BD63FE">
        <w:rPr>
          <w:rFonts w:hint="eastAsia"/>
        </w:rPr>
        <w:t>，</w:t>
      </w:r>
      <w:r w:rsidR="008E45E1">
        <w:rPr>
          <w:rFonts w:hint="eastAsia"/>
        </w:rPr>
        <w:t>负责记录</w:t>
      </w:r>
      <w:r w:rsidR="00624227">
        <w:rPr>
          <w:rFonts w:hint="eastAsia"/>
        </w:rPr>
        <w:t>及核算得分</w:t>
      </w:r>
      <w:r w:rsidR="008E45E1">
        <w:rPr>
          <w:rFonts w:hint="eastAsia"/>
        </w:rPr>
        <w:t>。</w:t>
      </w:r>
    </w:p>
    <w:p w:rsidR="00361373" w:rsidRDefault="00361373" w:rsidP="00361373">
      <w:pPr>
        <w:spacing w:line="360" w:lineRule="auto"/>
        <w:ind w:firstLineChars="200" w:firstLine="480"/>
      </w:pPr>
      <w:r>
        <w:rPr>
          <w:rFonts w:hint="eastAsia"/>
        </w:rPr>
        <w:t>根据</w:t>
      </w:r>
      <w:proofErr w:type="gramStart"/>
      <w:r>
        <w:rPr>
          <w:rFonts w:hint="eastAsia"/>
        </w:rPr>
        <w:t>复试总</w:t>
      </w:r>
      <w:proofErr w:type="gramEnd"/>
      <w:r>
        <w:rPr>
          <w:rFonts w:hint="eastAsia"/>
        </w:rPr>
        <w:t>人数进行分组，分专业（</w:t>
      </w:r>
      <w:r w:rsidR="007C3C8E" w:rsidRPr="007C3C8E">
        <w:rPr>
          <w:rFonts w:hint="eastAsia"/>
        </w:rPr>
        <w:t>运动人体科学、运动康复学、体育工程学、应用心理学</w:t>
      </w:r>
      <w:r w:rsidR="007C3C8E">
        <w:rPr>
          <w:rFonts w:hint="eastAsia"/>
        </w:rPr>
        <w:t>以及</w:t>
      </w:r>
      <w:r w:rsidR="007C3C8E" w:rsidRPr="007C3C8E">
        <w:rPr>
          <w:rFonts w:hint="eastAsia"/>
        </w:rPr>
        <w:t>医学技术</w:t>
      </w:r>
      <w:r>
        <w:rPr>
          <w:rFonts w:hint="eastAsia"/>
        </w:rPr>
        <w:t>）进行面试，考生只进入一个复试小组进行面试，不得交叉重复面试。</w:t>
      </w:r>
    </w:p>
    <w:p w:rsidR="00897E8D" w:rsidRPr="00897E8D" w:rsidRDefault="00624227" w:rsidP="008E45E1">
      <w:pPr>
        <w:spacing w:line="360" w:lineRule="auto"/>
        <w:ind w:firstLineChars="200" w:firstLine="48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三</w:t>
      </w:r>
      <w:r w:rsidR="00897E8D" w:rsidRPr="00897E8D">
        <w:rPr>
          <w:rFonts w:ascii="微软雅黑" w:eastAsia="微软雅黑" w:hAnsi="微软雅黑" w:hint="eastAsia"/>
          <w:b/>
        </w:rPr>
        <w:t>、复试</w:t>
      </w:r>
      <w:r w:rsidR="008E45E1">
        <w:rPr>
          <w:rFonts w:ascii="微软雅黑" w:eastAsia="微软雅黑" w:hAnsi="微软雅黑" w:hint="eastAsia"/>
          <w:b/>
        </w:rPr>
        <w:t>内容</w:t>
      </w:r>
    </w:p>
    <w:p w:rsidR="00897E8D" w:rsidRPr="00142B39" w:rsidRDefault="00897E8D" w:rsidP="00897E8D">
      <w:pPr>
        <w:spacing w:line="360" w:lineRule="auto"/>
      </w:pPr>
      <w:r>
        <w:rPr>
          <w:rFonts w:hint="eastAsia"/>
        </w:rPr>
        <w:t xml:space="preserve">    复试内容包括：专业</w:t>
      </w:r>
      <w:r w:rsidR="0087112A">
        <w:rPr>
          <w:rFonts w:hint="eastAsia"/>
        </w:rPr>
        <w:t>复试</w:t>
      </w:r>
      <w:r>
        <w:rPr>
          <w:rFonts w:hint="eastAsia"/>
        </w:rPr>
        <w:t>+</w:t>
      </w:r>
      <w:r w:rsidR="0087112A">
        <w:rPr>
          <w:rFonts w:hint="eastAsia"/>
        </w:rPr>
        <w:t>外语复试</w:t>
      </w:r>
      <w:r>
        <w:rPr>
          <w:rFonts w:hint="eastAsia"/>
        </w:rPr>
        <w:t>。</w:t>
      </w:r>
      <w:r w:rsidR="00185A0A">
        <w:rPr>
          <w:rFonts w:hint="eastAsia"/>
        </w:rPr>
        <w:t>专业</w:t>
      </w:r>
      <w:r w:rsidR="0087112A">
        <w:rPr>
          <w:rFonts w:hint="eastAsia"/>
        </w:rPr>
        <w:t>复试</w:t>
      </w:r>
      <w:r w:rsidR="00185A0A">
        <w:rPr>
          <w:rFonts w:hint="eastAsia"/>
        </w:rPr>
        <w:t>，</w:t>
      </w:r>
      <w:r w:rsidR="0087112A">
        <w:rPr>
          <w:rFonts w:hint="eastAsia"/>
        </w:rPr>
        <w:t>根据专业方向</w:t>
      </w:r>
      <w:r w:rsidR="00185A0A">
        <w:rPr>
          <w:rFonts w:hint="eastAsia"/>
        </w:rPr>
        <w:t>由学科带头人或学科负责人命题，</w:t>
      </w:r>
      <w:r w:rsidR="00EA6B5F">
        <w:rPr>
          <w:rFonts w:hint="eastAsia"/>
        </w:rPr>
        <w:t>复试小组提问，</w:t>
      </w:r>
      <w:r w:rsidR="00185A0A">
        <w:rPr>
          <w:rFonts w:hint="eastAsia"/>
        </w:rPr>
        <w:t>考察学生专业知识的掌握程度；</w:t>
      </w:r>
      <w:r w:rsidR="0087112A">
        <w:rPr>
          <w:rFonts w:hint="eastAsia"/>
        </w:rPr>
        <w:t>外语复试</w:t>
      </w:r>
      <w:r w:rsidR="00185A0A">
        <w:rPr>
          <w:rFonts w:hint="eastAsia"/>
        </w:rPr>
        <w:t>，由本学科教师用英文提问本学科知识点，考察学生有关专业的英文表达能力。</w:t>
      </w:r>
    </w:p>
    <w:p w:rsidR="000F4469" w:rsidRDefault="00624227" w:rsidP="000F4469">
      <w:pPr>
        <w:spacing w:line="360" w:lineRule="auto"/>
        <w:ind w:firstLineChars="200" w:firstLine="48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四</w:t>
      </w:r>
      <w:r w:rsidR="00185A0A" w:rsidRPr="00185A0A">
        <w:rPr>
          <w:rFonts w:ascii="微软雅黑" w:eastAsia="微软雅黑" w:hAnsi="微软雅黑" w:hint="eastAsia"/>
          <w:b/>
        </w:rPr>
        <w:t>、</w:t>
      </w:r>
      <w:r w:rsidR="007C3C8E">
        <w:rPr>
          <w:rFonts w:ascii="微软雅黑" w:eastAsia="微软雅黑" w:hAnsi="微软雅黑" w:hint="eastAsia"/>
          <w:b/>
        </w:rPr>
        <w:t>复试评分标准</w:t>
      </w:r>
      <w:r w:rsidR="000F4469" w:rsidRPr="000F4469">
        <w:rPr>
          <w:rFonts w:ascii="微软雅黑" w:eastAsia="微软雅黑" w:hAnsi="微软雅黑" w:hint="eastAsia"/>
          <w:b/>
        </w:rPr>
        <w:t>及比例标准</w:t>
      </w:r>
    </w:p>
    <w:p w:rsidR="0087112A" w:rsidRPr="0087112A" w:rsidRDefault="0087112A" w:rsidP="0087112A">
      <w:pPr>
        <w:spacing w:line="360" w:lineRule="auto"/>
        <w:ind w:firstLineChars="200" w:firstLine="480"/>
      </w:pPr>
      <w:r w:rsidRPr="0087112A">
        <w:rPr>
          <w:rFonts w:hint="eastAsia"/>
        </w:rPr>
        <w:lastRenderedPageBreak/>
        <w:t>重点考查考生的知识结构、实践能力、解决实际问题的能力、创新能力、道德品质，以及个人治学态度、动手能力、心理素质等综合素质和培养潜力的考察</w:t>
      </w:r>
      <w:r>
        <w:rPr>
          <w:rFonts w:hint="eastAsia"/>
        </w:rPr>
        <w:t>。外语</w:t>
      </w:r>
      <w:r w:rsidRPr="0087112A">
        <w:rPr>
          <w:rFonts w:hint="eastAsia"/>
        </w:rPr>
        <w:t>内容包含了</w:t>
      </w:r>
      <w:r>
        <w:rPr>
          <w:rFonts w:hint="eastAsia"/>
        </w:rPr>
        <w:t>外语</w:t>
      </w:r>
      <w:r w:rsidRPr="0087112A">
        <w:rPr>
          <w:rFonts w:hint="eastAsia"/>
        </w:rPr>
        <w:t>自我介绍和回答专业知识问题</w:t>
      </w:r>
      <w:r>
        <w:rPr>
          <w:rFonts w:hint="eastAsia"/>
        </w:rPr>
        <w:t>，</w:t>
      </w:r>
      <w:r w:rsidRPr="0087112A">
        <w:rPr>
          <w:rFonts w:hint="eastAsia"/>
        </w:rPr>
        <w:t>面试时间为每人</w:t>
      </w:r>
      <w:r w:rsidRPr="0087112A">
        <w:t>10～20分钟</w:t>
      </w:r>
      <w:r>
        <w:rPr>
          <w:rFonts w:hint="eastAsia"/>
        </w:rPr>
        <w:t>。专业复试和外语复试满分均为100分，根据具体占比进行最终计分。</w:t>
      </w:r>
    </w:p>
    <w:p w:rsidR="00185A0A" w:rsidRPr="008E2CD2" w:rsidRDefault="008E2CD2" w:rsidP="000F4469">
      <w:pPr>
        <w:spacing w:line="360" w:lineRule="auto"/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 xml:space="preserve">表1 </w:t>
      </w:r>
      <w:r w:rsidR="00185A0A" w:rsidRPr="008E2CD2">
        <w:rPr>
          <w:rFonts w:ascii="微软雅黑" w:eastAsia="微软雅黑" w:hAnsi="微软雅黑"/>
          <w:b/>
        </w:rPr>
        <w:t>评分标准</w:t>
      </w:r>
    </w:p>
    <w:tbl>
      <w:tblPr>
        <w:tblStyle w:val="a6"/>
        <w:tblW w:w="0" w:type="auto"/>
        <w:tblLook w:val="04A0"/>
      </w:tblPr>
      <w:tblGrid>
        <w:gridCol w:w="675"/>
        <w:gridCol w:w="2127"/>
        <w:gridCol w:w="4961"/>
        <w:gridCol w:w="759"/>
      </w:tblGrid>
      <w:tr w:rsidR="008E2CD2" w:rsidRPr="00BD63FE" w:rsidTr="007A5697">
        <w:tc>
          <w:tcPr>
            <w:tcW w:w="675" w:type="dxa"/>
          </w:tcPr>
          <w:p w:rsidR="008E2CD2" w:rsidRPr="00B4094C" w:rsidRDefault="008E2CD2" w:rsidP="008E2CD2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B4094C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127" w:type="dxa"/>
          </w:tcPr>
          <w:p w:rsidR="008E2CD2" w:rsidRPr="00B4094C" w:rsidRDefault="008E2CD2" w:rsidP="008E2CD2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B4094C">
              <w:rPr>
                <w:rFonts w:hint="eastAsia"/>
                <w:b/>
                <w:sz w:val="21"/>
                <w:szCs w:val="21"/>
              </w:rPr>
              <w:t>指标</w:t>
            </w:r>
          </w:p>
        </w:tc>
        <w:tc>
          <w:tcPr>
            <w:tcW w:w="4961" w:type="dxa"/>
          </w:tcPr>
          <w:p w:rsidR="008E2CD2" w:rsidRPr="00B4094C" w:rsidRDefault="008E2CD2" w:rsidP="008E2CD2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B4094C">
              <w:rPr>
                <w:rFonts w:hint="eastAsia"/>
                <w:b/>
                <w:sz w:val="21"/>
                <w:szCs w:val="21"/>
              </w:rPr>
              <w:t>要求</w:t>
            </w:r>
          </w:p>
        </w:tc>
        <w:tc>
          <w:tcPr>
            <w:tcW w:w="759" w:type="dxa"/>
          </w:tcPr>
          <w:p w:rsidR="008E2CD2" w:rsidRPr="00B4094C" w:rsidRDefault="008E2CD2" w:rsidP="007A569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B4094C">
              <w:rPr>
                <w:rFonts w:hint="eastAsia"/>
                <w:b/>
                <w:sz w:val="21"/>
                <w:szCs w:val="21"/>
              </w:rPr>
              <w:t>分值</w:t>
            </w:r>
          </w:p>
        </w:tc>
      </w:tr>
      <w:tr w:rsidR="008E2CD2" w:rsidRPr="00BD63FE" w:rsidTr="007A5697">
        <w:tc>
          <w:tcPr>
            <w:tcW w:w="675" w:type="dxa"/>
          </w:tcPr>
          <w:p w:rsidR="008E2CD2" w:rsidRPr="00BD63FE" w:rsidRDefault="008E2CD2" w:rsidP="008E2CD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BD63FE">
              <w:rPr>
                <w:sz w:val="21"/>
                <w:szCs w:val="21"/>
              </w:rPr>
              <w:t>1</w:t>
            </w:r>
          </w:p>
        </w:tc>
        <w:tc>
          <w:tcPr>
            <w:tcW w:w="2127" w:type="dxa"/>
          </w:tcPr>
          <w:p w:rsidR="008E2CD2" w:rsidRPr="00BD63FE" w:rsidRDefault="008E2CD2" w:rsidP="00461AA1">
            <w:pPr>
              <w:spacing w:line="360" w:lineRule="auto"/>
              <w:rPr>
                <w:sz w:val="21"/>
                <w:szCs w:val="21"/>
              </w:rPr>
            </w:pPr>
            <w:r w:rsidRPr="00BD63FE">
              <w:rPr>
                <w:rFonts w:hint="eastAsia"/>
                <w:sz w:val="21"/>
                <w:szCs w:val="21"/>
              </w:rPr>
              <w:t>语言表达</w:t>
            </w:r>
          </w:p>
        </w:tc>
        <w:tc>
          <w:tcPr>
            <w:tcW w:w="4961" w:type="dxa"/>
          </w:tcPr>
          <w:p w:rsidR="008E2CD2" w:rsidRPr="00BD63FE" w:rsidRDefault="008E2CD2" w:rsidP="007A5697">
            <w:pPr>
              <w:spacing w:line="360" w:lineRule="auto"/>
              <w:rPr>
                <w:sz w:val="21"/>
                <w:szCs w:val="21"/>
              </w:rPr>
            </w:pPr>
            <w:r w:rsidRPr="00BD63FE">
              <w:rPr>
                <w:rFonts w:hint="eastAsia"/>
                <w:sz w:val="21"/>
                <w:szCs w:val="21"/>
              </w:rPr>
              <w:t>语言清晰</w:t>
            </w:r>
            <w:r w:rsidR="007A5697">
              <w:rPr>
                <w:rFonts w:hint="eastAsia"/>
                <w:sz w:val="21"/>
                <w:szCs w:val="21"/>
              </w:rPr>
              <w:t>、</w:t>
            </w:r>
            <w:r w:rsidRPr="00BD63FE">
              <w:rPr>
                <w:rFonts w:hint="eastAsia"/>
                <w:sz w:val="21"/>
                <w:szCs w:val="21"/>
              </w:rPr>
              <w:t>表达流畅</w:t>
            </w:r>
            <w:r w:rsidR="007A5697">
              <w:rPr>
                <w:rFonts w:hint="eastAsia"/>
                <w:sz w:val="21"/>
                <w:szCs w:val="21"/>
              </w:rPr>
              <w:t>、</w:t>
            </w:r>
            <w:r w:rsidR="007A5697" w:rsidRPr="007A5697">
              <w:rPr>
                <w:sz w:val="21"/>
                <w:szCs w:val="21"/>
              </w:rPr>
              <w:t>应变力强</w:t>
            </w:r>
          </w:p>
        </w:tc>
        <w:tc>
          <w:tcPr>
            <w:tcW w:w="759" w:type="dxa"/>
          </w:tcPr>
          <w:p w:rsidR="008E2CD2" w:rsidRPr="00BD63FE" w:rsidRDefault="008E2CD2" w:rsidP="007A569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BD63FE">
              <w:rPr>
                <w:sz w:val="21"/>
                <w:szCs w:val="21"/>
              </w:rPr>
              <w:t>1</w:t>
            </w:r>
            <w:r w:rsidR="007A5697">
              <w:rPr>
                <w:rFonts w:hint="eastAsia"/>
                <w:sz w:val="21"/>
                <w:szCs w:val="21"/>
              </w:rPr>
              <w:t>5</w:t>
            </w:r>
          </w:p>
        </w:tc>
      </w:tr>
      <w:tr w:rsidR="007A5697" w:rsidRPr="00BD63FE" w:rsidTr="007A5697">
        <w:tc>
          <w:tcPr>
            <w:tcW w:w="675" w:type="dxa"/>
          </w:tcPr>
          <w:p w:rsidR="007A5697" w:rsidRPr="00BD63FE" w:rsidRDefault="007A5697" w:rsidP="00C53F2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BD63FE">
              <w:rPr>
                <w:sz w:val="21"/>
                <w:szCs w:val="21"/>
              </w:rPr>
              <w:t>2</w:t>
            </w:r>
          </w:p>
        </w:tc>
        <w:tc>
          <w:tcPr>
            <w:tcW w:w="2127" w:type="dxa"/>
          </w:tcPr>
          <w:p w:rsidR="007A5697" w:rsidRPr="00BD63FE" w:rsidRDefault="007A5697" w:rsidP="00461AA1">
            <w:pPr>
              <w:spacing w:line="360" w:lineRule="auto"/>
              <w:rPr>
                <w:sz w:val="21"/>
                <w:szCs w:val="21"/>
              </w:rPr>
            </w:pPr>
            <w:r w:rsidRPr="007A5697">
              <w:rPr>
                <w:rFonts w:hint="eastAsia"/>
                <w:sz w:val="21"/>
                <w:szCs w:val="21"/>
              </w:rPr>
              <w:t>思想内容和知识水平</w:t>
            </w:r>
          </w:p>
        </w:tc>
        <w:tc>
          <w:tcPr>
            <w:tcW w:w="4961" w:type="dxa"/>
          </w:tcPr>
          <w:p w:rsidR="007A5697" w:rsidRPr="00BD63FE" w:rsidRDefault="007A5697" w:rsidP="00461AA1">
            <w:pPr>
              <w:spacing w:line="360" w:lineRule="auto"/>
              <w:rPr>
                <w:sz w:val="21"/>
                <w:szCs w:val="21"/>
              </w:rPr>
            </w:pPr>
            <w:r w:rsidRPr="007A5697">
              <w:rPr>
                <w:rFonts w:hint="eastAsia"/>
                <w:sz w:val="21"/>
                <w:szCs w:val="21"/>
              </w:rPr>
              <w:t>观点正确、概念准确、论述充分、结合实际</w:t>
            </w:r>
          </w:p>
        </w:tc>
        <w:tc>
          <w:tcPr>
            <w:tcW w:w="759" w:type="dxa"/>
          </w:tcPr>
          <w:p w:rsidR="007A5697" w:rsidRPr="00BD63FE" w:rsidRDefault="007A5697" w:rsidP="007A5697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 w:rsidR="007A5697" w:rsidRPr="00BD63FE" w:rsidTr="007A5697">
        <w:tc>
          <w:tcPr>
            <w:tcW w:w="675" w:type="dxa"/>
          </w:tcPr>
          <w:p w:rsidR="007A5697" w:rsidRPr="00BD63FE" w:rsidRDefault="007A5697" w:rsidP="00C53F2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BD63FE">
              <w:rPr>
                <w:sz w:val="21"/>
                <w:szCs w:val="21"/>
              </w:rPr>
              <w:t>3</w:t>
            </w:r>
          </w:p>
        </w:tc>
        <w:tc>
          <w:tcPr>
            <w:tcW w:w="2127" w:type="dxa"/>
          </w:tcPr>
          <w:p w:rsidR="007A5697" w:rsidRPr="007A5697" w:rsidRDefault="007A5697" w:rsidP="00461AA1">
            <w:pPr>
              <w:spacing w:line="360" w:lineRule="auto"/>
              <w:rPr>
                <w:sz w:val="21"/>
                <w:szCs w:val="21"/>
              </w:rPr>
            </w:pPr>
            <w:r w:rsidRPr="007A5697">
              <w:rPr>
                <w:sz w:val="21"/>
                <w:szCs w:val="21"/>
              </w:rPr>
              <w:t>逻辑思维</w:t>
            </w:r>
          </w:p>
        </w:tc>
        <w:tc>
          <w:tcPr>
            <w:tcW w:w="4961" w:type="dxa"/>
          </w:tcPr>
          <w:p w:rsidR="007A5697" w:rsidRPr="007A5697" w:rsidRDefault="007A5697" w:rsidP="00461AA1">
            <w:pPr>
              <w:spacing w:line="360" w:lineRule="auto"/>
              <w:rPr>
                <w:sz w:val="21"/>
                <w:szCs w:val="21"/>
              </w:rPr>
            </w:pPr>
            <w:r w:rsidRPr="007A5697">
              <w:rPr>
                <w:sz w:val="21"/>
                <w:szCs w:val="21"/>
              </w:rPr>
              <w:t>逻辑严谨、条理清晰、主题突出、综合得力</w:t>
            </w:r>
          </w:p>
        </w:tc>
        <w:tc>
          <w:tcPr>
            <w:tcW w:w="759" w:type="dxa"/>
          </w:tcPr>
          <w:p w:rsidR="007A5697" w:rsidRDefault="007A5697" w:rsidP="007A5697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 w:rsidR="007A5697" w:rsidRPr="00BD63FE" w:rsidTr="007A5697">
        <w:tc>
          <w:tcPr>
            <w:tcW w:w="675" w:type="dxa"/>
          </w:tcPr>
          <w:p w:rsidR="007A5697" w:rsidRPr="00BD63FE" w:rsidRDefault="007A5697" w:rsidP="00C53F2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BD63FE">
              <w:rPr>
                <w:sz w:val="21"/>
                <w:szCs w:val="21"/>
              </w:rPr>
              <w:t>4</w:t>
            </w:r>
          </w:p>
        </w:tc>
        <w:tc>
          <w:tcPr>
            <w:tcW w:w="2127" w:type="dxa"/>
          </w:tcPr>
          <w:p w:rsidR="007A5697" w:rsidRPr="007A5697" w:rsidRDefault="007A5697" w:rsidP="00461AA1">
            <w:pPr>
              <w:spacing w:line="360" w:lineRule="auto"/>
              <w:rPr>
                <w:sz w:val="21"/>
                <w:szCs w:val="21"/>
              </w:rPr>
            </w:pPr>
            <w:r w:rsidRPr="007A5697">
              <w:rPr>
                <w:sz w:val="21"/>
                <w:szCs w:val="21"/>
              </w:rPr>
              <w:t>仪表和综合素质</w:t>
            </w:r>
          </w:p>
        </w:tc>
        <w:tc>
          <w:tcPr>
            <w:tcW w:w="4961" w:type="dxa"/>
          </w:tcPr>
          <w:p w:rsidR="007A5697" w:rsidRPr="007A5697" w:rsidRDefault="007A5697" w:rsidP="007A5697">
            <w:pPr>
              <w:spacing w:line="360" w:lineRule="auto"/>
              <w:rPr>
                <w:sz w:val="21"/>
                <w:szCs w:val="21"/>
              </w:rPr>
            </w:pPr>
            <w:r w:rsidRPr="007A5697">
              <w:rPr>
                <w:sz w:val="21"/>
                <w:szCs w:val="21"/>
              </w:rPr>
              <w:t>仪表端庄、举止得体、综合素质良好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BD63FE">
              <w:rPr>
                <w:rFonts w:hint="eastAsia"/>
                <w:sz w:val="21"/>
                <w:szCs w:val="21"/>
              </w:rPr>
              <w:t>发展潜力大</w:t>
            </w:r>
          </w:p>
        </w:tc>
        <w:tc>
          <w:tcPr>
            <w:tcW w:w="759" w:type="dxa"/>
          </w:tcPr>
          <w:p w:rsidR="007A5697" w:rsidRPr="007A5697" w:rsidRDefault="007A5697" w:rsidP="007A5697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:rsidR="007A5697" w:rsidRPr="00BD63FE" w:rsidTr="007A5697">
        <w:tc>
          <w:tcPr>
            <w:tcW w:w="7763" w:type="dxa"/>
            <w:gridSpan w:val="3"/>
          </w:tcPr>
          <w:p w:rsidR="007A5697" w:rsidRPr="00BD63FE" w:rsidRDefault="007A5697" w:rsidP="007A569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BD63FE">
              <w:rPr>
                <w:rFonts w:hint="eastAsia"/>
                <w:sz w:val="21"/>
                <w:szCs w:val="21"/>
              </w:rPr>
              <w:t>总分</w:t>
            </w:r>
          </w:p>
        </w:tc>
        <w:tc>
          <w:tcPr>
            <w:tcW w:w="759" w:type="dxa"/>
          </w:tcPr>
          <w:p w:rsidR="007A5697" w:rsidRPr="00BD63FE" w:rsidRDefault="007A5697" w:rsidP="007A569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BD63FE">
              <w:rPr>
                <w:sz w:val="21"/>
                <w:szCs w:val="21"/>
              </w:rPr>
              <w:t>100</w:t>
            </w:r>
          </w:p>
        </w:tc>
      </w:tr>
    </w:tbl>
    <w:p w:rsidR="00185A0A" w:rsidRPr="00185A0A" w:rsidRDefault="00185A0A" w:rsidP="00EA6B5F">
      <w:pPr>
        <w:spacing w:line="360" w:lineRule="auto"/>
        <w:ind w:firstLineChars="200" w:firstLine="480"/>
      </w:pPr>
      <w:r w:rsidRPr="00185A0A">
        <w:rPr>
          <w:rFonts w:hint="eastAsia"/>
        </w:rPr>
        <w:t>每位</w:t>
      </w:r>
      <w:r w:rsidR="00B4094C">
        <w:rPr>
          <w:rFonts w:hint="eastAsia"/>
        </w:rPr>
        <w:t>复试小组成员</w:t>
      </w:r>
      <w:r w:rsidRPr="00185A0A">
        <w:rPr>
          <w:rFonts w:hint="eastAsia"/>
        </w:rPr>
        <w:t>综合考生提交的材料和现场表现独立进行评分，评分时只需给出总分。计算成绩时</w:t>
      </w:r>
      <w:r w:rsidR="007C3C8E">
        <w:rPr>
          <w:rFonts w:hint="eastAsia"/>
        </w:rPr>
        <w:t>，</w:t>
      </w:r>
      <w:r w:rsidRPr="00185A0A">
        <w:t>取评分的平均数为考生的最终面试成绩</w:t>
      </w:r>
      <w:r w:rsidR="00BD63FE">
        <w:rPr>
          <w:rFonts w:hint="eastAsia"/>
        </w:rPr>
        <w:t>，</w:t>
      </w:r>
      <w:r w:rsidRPr="00185A0A">
        <w:t>平均分四舍五入，保留一位小数。</w:t>
      </w:r>
    </w:p>
    <w:p w:rsidR="00361373" w:rsidRPr="00897E8D" w:rsidRDefault="00624227" w:rsidP="008E2CD2">
      <w:pPr>
        <w:spacing w:line="360" w:lineRule="auto"/>
        <w:ind w:firstLineChars="200" w:firstLine="48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五</w:t>
      </w:r>
      <w:r w:rsidR="00361373" w:rsidRPr="00897E8D">
        <w:rPr>
          <w:rFonts w:ascii="微软雅黑" w:eastAsia="微软雅黑" w:hAnsi="微软雅黑" w:hint="eastAsia"/>
          <w:b/>
        </w:rPr>
        <w:t>、面试时间与地点</w:t>
      </w:r>
      <w:bookmarkStart w:id="0" w:name="_GoBack"/>
      <w:bookmarkEnd w:id="0"/>
    </w:p>
    <w:p w:rsidR="00361373" w:rsidRDefault="00BD63FE" w:rsidP="00361373">
      <w:pPr>
        <w:spacing w:line="360" w:lineRule="auto"/>
        <w:ind w:firstLineChars="200" w:firstLine="480"/>
      </w:pPr>
      <w:r>
        <w:rPr>
          <w:rFonts w:hint="eastAsia"/>
        </w:rPr>
        <w:t>由</w:t>
      </w:r>
      <w:r w:rsidR="00897E8D">
        <w:rPr>
          <w:rFonts w:hint="eastAsia"/>
        </w:rPr>
        <w:t>研究生处统一安排。</w:t>
      </w:r>
    </w:p>
    <w:p w:rsidR="006D19B6" w:rsidRPr="008E2CD2" w:rsidRDefault="00624227" w:rsidP="008E2CD2">
      <w:pPr>
        <w:spacing w:line="360" w:lineRule="auto"/>
        <w:ind w:firstLineChars="200" w:firstLine="48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六</w:t>
      </w:r>
      <w:r w:rsidR="008E2CD2" w:rsidRPr="008E2CD2">
        <w:rPr>
          <w:rFonts w:ascii="微软雅黑" w:eastAsia="微软雅黑" w:hAnsi="微软雅黑" w:hint="eastAsia"/>
          <w:b/>
        </w:rPr>
        <w:t>、其他</w:t>
      </w:r>
    </w:p>
    <w:p w:rsidR="008E45E1" w:rsidRDefault="008E2CD2" w:rsidP="00361373">
      <w:pPr>
        <w:spacing w:line="360" w:lineRule="auto"/>
      </w:pPr>
      <w:r>
        <w:rPr>
          <w:rFonts w:hint="eastAsia"/>
        </w:rPr>
        <w:t xml:space="preserve">    </w:t>
      </w:r>
      <w:r w:rsidR="00EA6B5F">
        <w:rPr>
          <w:rFonts w:hint="eastAsia"/>
        </w:rPr>
        <w:t>本复试方案上报学校</w:t>
      </w:r>
      <w:r>
        <w:rPr>
          <w:rFonts w:hint="eastAsia"/>
        </w:rPr>
        <w:t>研究生处，如有未尽事项，以学</w:t>
      </w:r>
      <w:r w:rsidR="00EA6B5F">
        <w:rPr>
          <w:rFonts w:hint="eastAsia"/>
        </w:rPr>
        <w:t>校</w:t>
      </w:r>
      <w:r>
        <w:rPr>
          <w:rFonts w:hint="eastAsia"/>
        </w:rPr>
        <w:t>研究生处的复试宗旨为准。</w:t>
      </w:r>
    </w:p>
    <w:p w:rsidR="008E2CD2" w:rsidRDefault="008E2CD2" w:rsidP="00361373">
      <w:pPr>
        <w:spacing w:line="360" w:lineRule="auto"/>
      </w:pPr>
    </w:p>
    <w:p w:rsidR="00532306" w:rsidRDefault="00532306" w:rsidP="00361373">
      <w:pPr>
        <w:spacing w:line="360" w:lineRule="auto"/>
      </w:pPr>
    </w:p>
    <w:p w:rsidR="008E2CD2" w:rsidRDefault="008E2CD2" w:rsidP="008E2CD2">
      <w:pPr>
        <w:spacing w:line="360" w:lineRule="auto"/>
        <w:jc w:val="right"/>
      </w:pPr>
      <w:r>
        <w:rPr>
          <w:rFonts w:hint="eastAsia"/>
        </w:rPr>
        <w:t>运动科学学院</w:t>
      </w:r>
    </w:p>
    <w:p w:rsidR="008E2CD2" w:rsidRDefault="008E2CD2" w:rsidP="008E2CD2">
      <w:pPr>
        <w:spacing w:line="360" w:lineRule="auto"/>
        <w:jc w:val="right"/>
      </w:pPr>
      <w:r>
        <w:t>2017年3月9日</w:t>
      </w:r>
    </w:p>
    <w:sectPr w:rsidR="008E2CD2" w:rsidSect="0087112A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2B" w:rsidRDefault="00B8632B" w:rsidP="00361373">
      <w:r>
        <w:separator/>
      </w:r>
    </w:p>
  </w:endnote>
  <w:endnote w:type="continuationSeparator" w:id="0">
    <w:p w:rsidR="00B8632B" w:rsidRDefault="00B8632B" w:rsidP="00361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493471"/>
      <w:docPartObj>
        <w:docPartGallery w:val="Page Numbers (Bottom of Page)"/>
        <w:docPartUnique/>
      </w:docPartObj>
    </w:sdtPr>
    <w:sdtContent>
      <w:p w:rsidR="00EA6B5F" w:rsidRDefault="004378ED">
        <w:pPr>
          <w:pStyle w:val="a4"/>
          <w:jc w:val="right"/>
        </w:pPr>
        <w:r>
          <w:fldChar w:fldCharType="begin"/>
        </w:r>
        <w:r w:rsidR="00EA6B5F">
          <w:instrText>PAGE   \* MERGEFORMAT</w:instrText>
        </w:r>
        <w:r>
          <w:fldChar w:fldCharType="separate"/>
        </w:r>
        <w:r w:rsidR="009A69B3" w:rsidRPr="009A69B3">
          <w:rPr>
            <w:noProof/>
            <w:lang w:val="zh-CN"/>
          </w:rPr>
          <w:t>1</w:t>
        </w:r>
        <w:r>
          <w:fldChar w:fldCharType="end"/>
        </w:r>
      </w:p>
    </w:sdtContent>
  </w:sdt>
  <w:p w:rsidR="00EA6B5F" w:rsidRDefault="00EA6B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2B" w:rsidRDefault="00B8632B" w:rsidP="00361373">
      <w:r>
        <w:separator/>
      </w:r>
    </w:p>
  </w:footnote>
  <w:footnote w:type="continuationSeparator" w:id="0">
    <w:p w:rsidR="00B8632B" w:rsidRDefault="00B8632B" w:rsidP="00361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102"/>
    <w:rsid w:val="000069CD"/>
    <w:rsid w:val="00012A41"/>
    <w:rsid w:val="00016570"/>
    <w:rsid w:val="00021EB1"/>
    <w:rsid w:val="000224B1"/>
    <w:rsid w:val="00022ECB"/>
    <w:rsid w:val="00024C04"/>
    <w:rsid w:val="00031093"/>
    <w:rsid w:val="00036268"/>
    <w:rsid w:val="00040574"/>
    <w:rsid w:val="0005681B"/>
    <w:rsid w:val="000606EA"/>
    <w:rsid w:val="00063D32"/>
    <w:rsid w:val="0006531D"/>
    <w:rsid w:val="0006611A"/>
    <w:rsid w:val="00066F07"/>
    <w:rsid w:val="000722E3"/>
    <w:rsid w:val="00075BBC"/>
    <w:rsid w:val="0007666A"/>
    <w:rsid w:val="000772F2"/>
    <w:rsid w:val="000924CE"/>
    <w:rsid w:val="000A0F4B"/>
    <w:rsid w:val="000A29B6"/>
    <w:rsid w:val="000B0148"/>
    <w:rsid w:val="000B0190"/>
    <w:rsid w:val="000C1D68"/>
    <w:rsid w:val="000C780F"/>
    <w:rsid w:val="000D0E6E"/>
    <w:rsid w:val="000D2DD0"/>
    <w:rsid w:val="000D3C12"/>
    <w:rsid w:val="000D5C06"/>
    <w:rsid w:val="000D690F"/>
    <w:rsid w:val="000E6567"/>
    <w:rsid w:val="000F4469"/>
    <w:rsid w:val="000F495C"/>
    <w:rsid w:val="000F5188"/>
    <w:rsid w:val="00101965"/>
    <w:rsid w:val="00101DAF"/>
    <w:rsid w:val="0010353B"/>
    <w:rsid w:val="001074E1"/>
    <w:rsid w:val="0012032B"/>
    <w:rsid w:val="001247E8"/>
    <w:rsid w:val="00135DB7"/>
    <w:rsid w:val="00137D4A"/>
    <w:rsid w:val="001441C5"/>
    <w:rsid w:val="00146AD8"/>
    <w:rsid w:val="0015352B"/>
    <w:rsid w:val="00154ACE"/>
    <w:rsid w:val="001569DC"/>
    <w:rsid w:val="001623A5"/>
    <w:rsid w:val="00165913"/>
    <w:rsid w:val="00166C1A"/>
    <w:rsid w:val="0016738D"/>
    <w:rsid w:val="0017309D"/>
    <w:rsid w:val="00177B20"/>
    <w:rsid w:val="00184439"/>
    <w:rsid w:val="0018588E"/>
    <w:rsid w:val="00185A0A"/>
    <w:rsid w:val="00185E8D"/>
    <w:rsid w:val="00187C84"/>
    <w:rsid w:val="001A1647"/>
    <w:rsid w:val="001A363A"/>
    <w:rsid w:val="001A4F48"/>
    <w:rsid w:val="001B3DF7"/>
    <w:rsid w:val="001C0947"/>
    <w:rsid w:val="001C32FD"/>
    <w:rsid w:val="001C3BFB"/>
    <w:rsid w:val="001D1E01"/>
    <w:rsid w:val="001D328D"/>
    <w:rsid w:val="001D4D99"/>
    <w:rsid w:val="001D70BA"/>
    <w:rsid w:val="001E0518"/>
    <w:rsid w:val="001E097E"/>
    <w:rsid w:val="001E5A65"/>
    <w:rsid w:val="001F7E8B"/>
    <w:rsid w:val="00220F18"/>
    <w:rsid w:val="002214A4"/>
    <w:rsid w:val="00221DA3"/>
    <w:rsid w:val="00236EE8"/>
    <w:rsid w:val="00252E41"/>
    <w:rsid w:val="00256A1C"/>
    <w:rsid w:val="00262769"/>
    <w:rsid w:val="00266E4C"/>
    <w:rsid w:val="00277B8C"/>
    <w:rsid w:val="002976AA"/>
    <w:rsid w:val="00297749"/>
    <w:rsid w:val="002A3133"/>
    <w:rsid w:val="002A6C30"/>
    <w:rsid w:val="002B046C"/>
    <w:rsid w:val="002B6850"/>
    <w:rsid w:val="002C2EDD"/>
    <w:rsid w:val="002C4D48"/>
    <w:rsid w:val="002D06AA"/>
    <w:rsid w:val="002D2E1B"/>
    <w:rsid w:val="002D652E"/>
    <w:rsid w:val="002D7DB9"/>
    <w:rsid w:val="002E6EC2"/>
    <w:rsid w:val="002E7B8B"/>
    <w:rsid w:val="002F161D"/>
    <w:rsid w:val="002F75F0"/>
    <w:rsid w:val="003043B4"/>
    <w:rsid w:val="00304CA0"/>
    <w:rsid w:val="00310DCB"/>
    <w:rsid w:val="00335855"/>
    <w:rsid w:val="00336F56"/>
    <w:rsid w:val="0034655C"/>
    <w:rsid w:val="003606A8"/>
    <w:rsid w:val="00361373"/>
    <w:rsid w:val="00362C03"/>
    <w:rsid w:val="00364DFB"/>
    <w:rsid w:val="0038170D"/>
    <w:rsid w:val="00381DDB"/>
    <w:rsid w:val="00382521"/>
    <w:rsid w:val="00385374"/>
    <w:rsid w:val="00391961"/>
    <w:rsid w:val="003922FE"/>
    <w:rsid w:val="00395C44"/>
    <w:rsid w:val="003A626E"/>
    <w:rsid w:val="003A6C5C"/>
    <w:rsid w:val="003B0406"/>
    <w:rsid w:val="003B6497"/>
    <w:rsid w:val="003B7201"/>
    <w:rsid w:val="003C092E"/>
    <w:rsid w:val="003D218C"/>
    <w:rsid w:val="003D3267"/>
    <w:rsid w:val="003D3D3B"/>
    <w:rsid w:val="003E5A31"/>
    <w:rsid w:val="003E65B2"/>
    <w:rsid w:val="003F3C77"/>
    <w:rsid w:val="003F7571"/>
    <w:rsid w:val="00414644"/>
    <w:rsid w:val="0042577F"/>
    <w:rsid w:val="0043139E"/>
    <w:rsid w:val="004364EA"/>
    <w:rsid w:val="004378ED"/>
    <w:rsid w:val="00441047"/>
    <w:rsid w:val="004438E3"/>
    <w:rsid w:val="0044535E"/>
    <w:rsid w:val="004458B2"/>
    <w:rsid w:val="00447962"/>
    <w:rsid w:val="00451F81"/>
    <w:rsid w:val="004700FE"/>
    <w:rsid w:val="004716D8"/>
    <w:rsid w:val="00472367"/>
    <w:rsid w:val="00474B07"/>
    <w:rsid w:val="00477881"/>
    <w:rsid w:val="004839F1"/>
    <w:rsid w:val="00497836"/>
    <w:rsid w:val="004A533A"/>
    <w:rsid w:val="004A6AB0"/>
    <w:rsid w:val="004B3E07"/>
    <w:rsid w:val="004C3F0E"/>
    <w:rsid w:val="004C41BF"/>
    <w:rsid w:val="004C629C"/>
    <w:rsid w:val="004D694F"/>
    <w:rsid w:val="004E0AF3"/>
    <w:rsid w:val="004E3563"/>
    <w:rsid w:val="004E4E01"/>
    <w:rsid w:val="004E5C94"/>
    <w:rsid w:val="004F2741"/>
    <w:rsid w:val="004F4376"/>
    <w:rsid w:val="004F486D"/>
    <w:rsid w:val="005001FF"/>
    <w:rsid w:val="00502BE9"/>
    <w:rsid w:val="005072DE"/>
    <w:rsid w:val="00507A9F"/>
    <w:rsid w:val="00513C78"/>
    <w:rsid w:val="005147C3"/>
    <w:rsid w:val="005165D9"/>
    <w:rsid w:val="00524689"/>
    <w:rsid w:val="00530001"/>
    <w:rsid w:val="00532306"/>
    <w:rsid w:val="005338C2"/>
    <w:rsid w:val="00534EBB"/>
    <w:rsid w:val="00537141"/>
    <w:rsid w:val="00537A08"/>
    <w:rsid w:val="00553F11"/>
    <w:rsid w:val="005546F6"/>
    <w:rsid w:val="00564668"/>
    <w:rsid w:val="00566864"/>
    <w:rsid w:val="0057014C"/>
    <w:rsid w:val="00581FD8"/>
    <w:rsid w:val="00586345"/>
    <w:rsid w:val="0058640A"/>
    <w:rsid w:val="00590CFA"/>
    <w:rsid w:val="00593292"/>
    <w:rsid w:val="005A78BE"/>
    <w:rsid w:val="005C622A"/>
    <w:rsid w:val="005D1A2D"/>
    <w:rsid w:val="005D2048"/>
    <w:rsid w:val="005D47A7"/>
    <w:rsid w:val="005E71A7"/>
    <w:rsid w:val="005F3EA7"/>
    <w:rsid w:val="00601398"/>
    <w:rsid w:val="00611858"/>
    <w:rsid w:val="006208CF"/>
    <w:rsid w:val="00622402"/>
    <w:rsid w:val="0062242B"/>
    <w:rsid w:val="00622E60"/>
    <w:rsid w:val="00624227"/>
    <w:rsid w:val="006257ED"/>
    <w:rsid w:val="0062594D"/>
    <w:rsid w:val="00626EBC"/>
    <w:rsid w:val="0063202B"/>
    <w:rsid w:val="00652170"/>
    <w:rsid w:val="006570B6"/>
    <w:rsid w:val="00657B25"/>
    <w:rsid w:val="00660F83"/>
    <w:rsid w:val="00663A8A"/>
    <w:rsid w:val="0066548C"/>
    <w:rsid w:val="0066737C"/>
    <w:rsid w:val="0067326A"/>
    <w:rsid w:val="00675698"/>
    <w:rsid w:val="00680922"/>
    <w:rsid w:val="00692248"/>
    <w:rsid w:val="00697003"/>
    <w:rsid w:val="006A170B"/>
    <w:rsid w:val="006A379F"/>
    <w:rsid w:val="006A65F4"/>
    <w:rsid w:val="006B3627"/>
    <w:rsid w:val="006B38F3"/>
    <w:rsid w:val="006B3B87"/>
    <w:rsid w:val="006C0B3A"/>
    <w:rsid w:val="006C4888"/>
    <w:rsid w:val="006D0DE6"/>
    <w:rsid w:val="006D19B6"/>
    <w:rsid w:val="006D7B70"/>
    <w:rsid w:val="006E2D4C"/>
    <w:rsid w:val="006E7A25"/>
    <w:rsid w:val="00704710"/>
    <w:rsid w:val="00710F55"/>
    <w:rsid w:val="0071119A"/>
    <w:rsid w:val="00711611"/>
    <w:rsid w:val="007135D2"/>
    <w:rsid w:val="00713B59"/>
    <w:rsid w:val="0072519A"/>
    <w:rsid w:val="007342B0"/>
    <w:rsid w:val="00734F11"/>
    <w:rsid w:val="007378EA"/>
    <w:rsid w:val="00755F39"/>
    <w:rsid w:val="0075644F"/>
    <w:rsid w:val="007566A7"/>
    <w:rsid w:val="00756931"/>
    <w:rsid w:val="0075764B"/>
    <w:rsid w:val="0076096C"/>
    <w:rsid w:val="007638F8"/>
    <w:rsid w:val="00770C9B"/>
    <w:rsid w:val="00771C3E"/>
    <w:rsid w:val="00772EAB"/>
    <w:rsid w:val="0077319B"/>
    <w:rsid w:val="00773DF9"/>
    <w:rsid w:val="0078248D"/>
    <w:rsid w:val="00782D73"/>
    <w:rsid w:val="007863C2"/>
    <w:rsid w:val="007926CF"/>
    <w:rsid w:val="00796CB2"/>
    <w:rsid w:val="00797154"/>
    <w:rsid w:val="007971EB"/>
    <w:rsid w:val="007A50EC"/>
    <w:rsid w:val="007A5697"/>
    <w:rsid w:val="007B15F5"/>
    <w:rsid w:val="007B4605"/>
    <w:rsid w:val="007B565E"/>
    <w:rsid w:val="007C3C8E"/>
    <w:rsid w:val="007C5102"/>
    <w:rsid w:val="007C5B65"/>
    <w:rsid w:val="007C7140"/>
    <w:rsid w:val="007D1FEB"/>
    <w:rsid w:val="007D276B"/>
    <w:rsid w:val="007D5AEC"/>
    <w:rsid w:val="007D5BA1"/>
    <w:rsid w:val="007E6808"/>
    <w:rsid w:val="007E695B"/>
    <w:rsid w:val="007F4C5F"/>
    <w:rsid w:val="007F7002"/>
    <w:rsid w:val="008027DB"/>
    <w:rsid w:val="00805296"/>
    <w:rsid w:val="00806338"/>
    <w:rsid w:val="0081254A"/>
    <w:rsid w:val="008176A7"/>
    <w:rsid w:val="008258A5"/>
    <w:rsid w:val="0083715C"/>
    <w:rsid w:val="008404EB"/>
    <w:rsid w:val="00853482"/>
    <w:rsid w:val="008661CA"/>
    <w:rsid w:val="0087112A"/>
    <w:rsid w:val="008766E0"/>
    <w:rsid w:val="00877426"/>
    <w:rsid w:val="00877792"/>
    <w:rsid w:val="008828A3"/>
    <w:rsid w:val="00882A42"/>
    <w:rsid w:val="00882A9F"/>
    <w:rsid w:val="008834B1"/>
    <w:rsid w:val="0088413F"/>
    <w:rsid w:val="00887B3F"/>
    <w:rsid w:val="00897E8D"/>
    <w:rsid w:val="008A0FEF"/>
    <w:rsid w:val="008A25AB"/>
    <w:rsid w:val="008A70BA"/>
    <w:rsid w:val="008A7820"/>
    <w:rsid w:val="008B0DA5"/>
    <w:rsid w:val="008B1959"/>
    <w:rsid w:val="008B6CF4"/>
    <w:rsid w:val="008B72C1"/>
    <w:rsid w:val="008C2C9A"/>
    <w:rsid w:val="008C4D6F"/>
    <w:rsid w:val="008D0667"/>
    <w:rsid w:val="008D223D"/>
    <w:rsid w:val="008D2866"/>
    <w:rsid w:val="008D6EAE"/>
    <w:rsid w:val="008E2CD2"/>
    <w:rsid w:val="008E45E1"/>
    <w:rsid w:val="008F1B44"/>
    <w:rsid w:val="008F2ADA"/>
    <w:rsid w:val="008F6A0A"/>
    <w:rsid w:val="00904033"/>
    <w:rsid w:val="0090761A"/>
    <w:rsid w:val="00925846"/>
    <w:rsid w:val="00926342"/>
    <w:rsid w:val="00933393"/>
    <w:rsid w:val="00943346"/>
    <w:rsid w:val="00944110"/>
    <w:rsid w:val="009445AF"/>
    <w:rsid w:val="00947A41"/>
    <w:rsid w:val="00953D38"/>
    <w:rsid w:val="00960894"/>
    <w:rsid w:val="00965931"/>
    <w:rsid w:val="00966EA1"/>
    <w:rsid w:val="00970B9C"/>
    <w:rsid w:val="00973F89"/>
    <w:rsid w:val="009849B5"/>
    <w:rsid w:val="009858D9"/>
    <w:rsid w:val="00986AD0"/>
    <w:rsid w:val="00986C31"/>
    <w:rsid w:val="009A0B61"/>
    <w:rsid w:val="009A69B3"/>
    <w:rsid w:val="009B2CEA"/>
    <w:rsid w:val="009B35D6"/>
    <w:rsid w:val="009D2E57"/>
    <w:rsid w:val="009F0F89"/>
    <w:rsid w:val="009F11E2"/>
    <w:rsid w:val="00A00783"/>
    <w:rsid w:val="00A012B3"/>
    <w:rsid w:val="00A04854"/>
    <w:rsid w:val="00A1468D"/>
    <w:rsid w:val="00A154B2"/>
    <w:rsid w:val="00A15CD1"/>
    <w:rsid w:val="00A16BE1"/>
    <w:rsid w:val="00A2664B"/>
    <w:rsid w:val="00A35A57"/>
    <w:rsid w:val="00A40BA4"/>
    <w:rsid w:val="00A4138C"/>
    <w:rsid w:val="00A45E16"/>
    <w:rsid w:val="00A466E2"/>
    <w:rsid w:val="00A554D4"/>
    <w:rsid w:val="00A56FCB"/>
    <w:rsid w:val="00A57A2D"/>
    <w:rsid w:val="00A57D67"/>
    <w:rsid w:val="00A60E36"/>
    <w:rsid w:val="00A60F0E"/>
    <w:rsid w:val="00A6482D"/>
    <w:rsid w:val="00A72281"/>
    <w:rsid w:val="00A72E3F"/>
    <w:rsid w:val="00A730C5"/>
    <w:rsid w:val="00A73A1B"/>
    <w:rsid w:val="00A809F7"/>
    <w:rsid w:val="00A85809"/>
    <w:rsid w:val="00A91417"/>
    <w:rsid w:val="00A9280D"/>
    <w:rsid w:val="00A97448"/>
    <w:rsid w:val="00AA1BED"/>
    <w:rsid w:val="00AA3FB1"/>
    <w:rsid w:val="00AB43A8"/>
    <w:rsid w:val="00AC24A2"/>
    <w:rsid w:val="00AC37F6"/>
    <w:rsid w:val="00AC470E"/>
    <w:rsid w:val="00AC705B"/>
    <w:rsid w:val="00AD1359"/>
    <w:rsid w:val="00AD5D0F"/>
    <w:rsid w:val="00AD7D65"/>
    <w:rsid w:val="00AF7C66"/>
    <w:rsid w:val="00B00205"/>
    <w:rsid w:val="00B0373B"/>
    <w:rsid w:val="00B04213"/>
    <w:rsid w:val="00B04BFE"/>
    <w:rsid w:val="00B068C0"/>
    <w:rsid w:val="00B157F4"/>
    <w:rsid w:val="00B16580"/>
    <w:rsid w:val="00B17FC1"/>
    <w:rsid w:val="00B20043"/>
    <w:rsid w:val="00B24091"/>
    <w:rsid w:val="00B244A9"/>
    <w:rsid w:val="00B4094C"/>
    <w:rsid w:val="00B4267D"/>
    <w:rsid w:val="00B43630"/>
    <w:rsid w:val="00B4564D"/>
    <w:rsid w:val="00B55397"/>
    <w:rsid w:val="00B62F60"/>
    <w:rsid w:val="00B63A3D"/>
    <w:rsid w:val="00B77FA8"/>
    <w:rsid w:val="00B82D55"/>
    <w:rsid w:val="00B8632B"/>
    <w:rsid w:val="00B92921"/>
    <w:rsid w:val="00B93001"/>
    <w:rsid w:val="00B93FA8"/>
    <w:rsid w:val="00B95545"/>
    <w:rsid w:val="00BA2F7E"/>
    <w:rsid w:val="00BA75E0"/>
    <w:rsid w:val="00BA79BA"/>
    <w:rsid w:val="00BB2CEB"/>
    <w:rsid w:val="00BB33B0"/>
    <w:rsid w:val="00BC344F"/>
    <w:rsid w:val="00BC5763"/>
    <w:rsid w:val="00BC7B56"/>
    <w:rsid w:val="00BD1A4C"/>
    <w:rsid w:val="00BD573B"/>
    <w:rsid w:val="00BD63FE"/>
    <w:rsid w:val="00BD7DB8"/>
    <w:rsid w:val="00BD7ED5"/>
    <w:rsid w:val="00BE480C"/>
    <w:rsid w:val="00BE6ADB"/>
    <w:rsid w:val="00BE7A64"/>
    <w:rsid w:val="00BE7A7A"/>
    <w:rsid w:val="00BF67B5"/>
    <w:rsid w:val="00C0018A"/>
    <w:rsid w:val="00C007F6"/>
    <w:rsid w:val="00C0698A"/>
    <w:rsid w:val="00C15C79"/>
    <w:rsid w:val="00C20ADA"/>
    <w:rsid w:val="00C24835"/>
    <w:rsid w:val="00C271DE"/>
    <w:rsid w:val="00C328D8"/>
    <w:rsid w:val="00C3687A"/>
    <w:rsid w:val="00C37695"/>
    <w:rsid w:val="00C52BF2"/>
    <w:rsid w:val="00C7059E"/>
    <w:rsid w:val="00C734D6"/>
    <w:rsid w:val="00C82E92"/>
    <w:rsid w:val="00C83E9E"/>
    <w:rsid w:val="00C8647B"/>
    <w:rsid w:val="00C95EAC"/>
    <w:rsid w:val="00C966AF"/>
    <w:rsid w:val="00C9775B"/>
    <w:rsid w:val="00CA2EBA"/>
    <w:rsid w:val="00CA5378"/>
    <w:rsid w:val="00CB32FD"/>
    <w:rsid w:val="00CB5B74"/>
    <w:rsid w:val="00CB70EA"/>
    <w:rsid w:val="00CC691A"/>
    <w:rsid w:val="00CD0D4E"/>
    <w:rsid w:val="00CD11AA"/>
    <w:rsid w:val="00CD1AD7"/>
    <w:rsid w:val="00CD2A9B"/>
    <w:rsid w:val="00CD66A6"/>
    <w:rsid w:val="00CE0837"/>
    <w:rsid w:val="00CF2BC3"/>
    <w:rsid w:val="00CF472A"/>
    <w:rsid w:val="00D04B8E"/>
    <w:rsid w:val="00D11CB5"/>
    <w:rsid w:val="00D11F8D"/>
    <w:rsid w:val="00D151EE"/>
    <w:rsid w:val="00D17FF2"/>
    <w:rsid w:val="00D23902"/>
    <w:rsid w:val="00D2798A"/>
    <w:rsid w:val="00D31973"/>
    <w:rsid w:val="00D35B93"/>
    <w:rsid w:val="00D36D6E"/>
    <w:rsid w:val="00D3741F"/>
    <w:rsid w:val="00D4289E"/>
    <w:rsid w:val="00D42B9F"/>
    <w:rsid w:val="00D431E3"/>
    <w:rsid w:val="00D43832"/>
    <w:rsid w:val="00D454CF"/>
    <w:rsid w:val="00D52179"/>
    <w:rsid w:val="00D6110D"/>
    <w:rsid w:val="00D64A8B"/>
    <w:rsid w:val="00D65DF6"/>
    <w:rsid w:val="00D71E0E"/>
    <w:rsid w:val="00D849EE"/>
    <w:rsid w:val="00D879EA"/>
    <w:rsid w:val="00D912A1"/>
    <w:rsid w:val="00D91C58"/>
    <w:rsid w:val="00DB7406"/>
    <w:rsid w:val="00DB79AF"/>
    <w:rsid w:val="00DC2E72"/>
    <w:rsid w:val="00DC5A49"/>
    <w:rsid w:val="00DD43E0"/>
    <w:rsid w:val="00DD64C2"/>
    <w:rsid w:val="00DD7F81"/>
    <w:rsid w:val="00DE200E"/>
    <w:rsid w:val="00DE2045"/>
    <w:rsid w:val="00DE27FF"/>
    <w:rsid w:val="00DE50C3"/>
    <w:rsid w:val="00DE7BAD"/>
    <w:rsid w:val="00E02F6D"/>
    <w:rsid w:val="00E04748"/>
    <w:rsid w:val="00E06499"/>
    <w:rsid w:val="00E2217F"/>
    <w:rsid w:val="00E23619"/>
    <w:rsid w:val="00E3054E"/>
    <w:rsid w:val="00E34E70"/>
    <w:rsid w:val="00E35F1F"/>
    <w:rsid w:val="00E4188A"/>
    <w:rsid w:val="00E42811"/>
    <w:rsid w:val="00E42C98"/>
    <w:rsid w:val="00E44FEB"/>
    <w:rsid w:val="00E47253"/>
    <w:rsid w:val="00E52535"/>
    <w:rsid w:val="00E53E80"/>
    <w:rsid w:val="00E55709"/>
    <w:rsid w:val="00E60ABE"/>
    <w:rsid w:val="00E61975"/>
    <w:rsid w:val="00E65DF8"/>
    <w:rsid w:val="00E66A48"/>
    <w:rsid w:val="00E70111"/>
    <w:rsid w:val="00E70868"/>
    <w:rsid w:val="00E759E8"/>
    <w:rsid w:val="00E77599"/>
    <w:rsid w:val="00E804BA"/>
    <w:rsid w:val="00E80ECB"/>
    <w:rsid w:val="00E824D0"/>
    <w:rsid w:val="00E85EC5"/>
    <w:rsid w:val="00E865DB"/>
    <w:rsid w:val="00E911FF"/>
    <w:rsid w:val="00E927DE"/>
    <w:rsid w:val="00E96FF6"/>
    <w:rsid w:val="00EA089A"/>
    <w:rsid w:val="00EA1504"/>
    <w:rsid w:val="00EA3279"/>
    <w:rsid w:val="00EA6B5F"/>
    <w:rsid w:val="00EB5135"/>
    <w:rsid w:val="00EB5CD9"/>
    <w:rsid w:val="00EB7C1D"/>
    <w:rsid w:val="00EC1896"/>
    <w:rsid w:val="00EC4695"/>
    <w:rsid w:val="00EC5595"/>
    <w:rsid w:val="00EC7871"/>
    <w:rsid w:val="00ED786F"/>
    <w:rsid w:val="00EE3998"/>
    <w:rsid w:val="00EF05CC"/>
    <w:rsid w:val="00EF2B9E"/>
    <w:rsid w:val="00F04514"/>
    <w:rsid w:val="00F16E83"/>
    <w:rsid w:val="00F30645"/>
    <w:rsid w:val="00F3137A"/>
    <w:rsid w:val="00F323FE"/>
    <w:rsid w:val="00F44B3D"/>
    <w:rsid w:val="00F63C35"/>
    <w:rsid w:val="00F704DD"/>
    <w:rsid w:val="00F71CC5"/>
    <w:rsid w:val="00F8148A"/>
    <w:rsid w:val="00F83CC8"/>
    <w:rsid w:val="00F8741E"/>
    <w:rsid w:val="00F950A5"/>
    <w:rsid w:val="00FB640F"/>
    <w:rsid w:val="00FD21E2"/>
    <w:rsid w:val="00FD3279"/>
    <w:rsid w:val="00FD6733"/>
    <w:rsid w:val="00FD7069"/>
    <w:rsid w:val="00FE0276"/>
    <w:rsid w:val="00FE0FF7"/>
    <w:rsid w:val="00FE212F"/>
    <w:rsid w:val="00FE4C5D"/>
    <w:rsid w:val="00FE5297"/>
    <w:rsid w:val="00FF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7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3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3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37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373"/>
    <w:rPr>
      <w:sz w:val="18"/>
      <w:szCs w:val="18"/>
    </w:rPr>
  </w:style>
  <w:style w:type="paragraph" w:styleId="a5">
    <w:name w:val="Normal (Web)"/>
    <w:basedOn w:val="a"/>
    <w:rsid w:val="00361373"/>
    <w:pPr>
      <w:spacing w:before="100" w:beforeAutospacing="1" w:after="100" w:afterAutospacing="1"/>
    </w:pPr>
  </w:style>
  <w:style w:type="paragraph" w:customStyle="1" w:styleId="1">
    <w:name w:val="列出段落1"/>
    <w:basedOn w:val="a"/>
    <w:rsid w:val="00185A0A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table" w:styleId="a6">
    <w:name w:val="Table Grid"/>
    <w:basedOn w:val="a1"/>
    <w:uiPriority w:val="59"/>
    <w:rsid w:val="00EA3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409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094C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7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3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3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37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373"/>
    <w:rPr>
      <w:sz w:val="18"/>
      <w:szCs w:val="18"/>
    </w:rPr>
  </w:style>
  <w:style w:type="paragraph" w:styleId="a5">
    <w:name w:val="Normal (Web)"/>
    <w:basedOn w:val="a"/>
    <w:rsid w:val="00361373"/>
    <w:pPr>
      <w:spacing w:before="100" w:beforeAutospacing="1" w:after="100" w:afterAutospacing="1"/>
    </w:pPr>
  </w:style>
  <w:style w:type="paragraph" w:customStyle="1" w:styleId="1">
    <w:name w:val="列出段落1"/>
    <w:basedOn w:val="a"/>
    <w:rsid w:val="00185A0A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table" w:styleId="a6">
    <w:name w:val="Table Grid"/>
    <w:basedOn w:val="a1"/>
    <w:uiPriority w:val="59"/>
    <w:rsid w:val="00EA3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409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094C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cp:lastPrinted>2017-03-09T06:13:00Z</cp:lastPrinted>
  <dcterms:created xsi:type="dcterms:W3CDTF">2017-03-17T06:45:00Z</dcterms:created>
  <dcterms:modified xsi:type="dcterms:W3CDTF">2017-03-22T10:15:00Z</dcterms:modified>
</cp:coreProperties>
</file>