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         考试科目名称:</w:t>
      </w:r>
      <w:r>
        <w:rPr>
          <w:rFonts w:hint="eastAsia" w:ascii="宋体" w:hAnsi="宋体"/>
          <w:b/>
          <w:sz w:val="28"/>
        </w:rPr>
        <w:t>公司法（</w:t>
      </w:r>
      <w:r>
        <w:rPr>
          <w:rFonts w:hint="eastAsia"/>
          <w:sz w:val="28"/>
        </w:rPr>
        <w:t>同等学力加试2</w:t>
      </w:r>
      <w:r>
        <w:rPr>
          <w:rFonts w:hint="eastAsia" w:ascii="宋体" w:hAnsi="宋体"/>
          <w:b/>
          <w:sz w:val="28"/>
        </w:rPr>
        <w:t>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理解公司法的一般规定；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二、掌握有限责任公司的设立、组织机构和股权转让；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三、掌握股份有限公司设立、组织机构、股份发行转让；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四、掌握公司董事、经理、高级人员的资格与义务；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五、掌握公司债券、公司财务会计；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六、掌握公司合并、分立、增资、减资，公司解散和清算；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七、了解外国公司分支机构；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八、掌握公司法上的法律责任。</w:t>
            </w:r>
          </w:p>
          <w:p>
            <w:pPr>
              <w:spacing w:line="38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考试题型：名词（20分）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简答（30分）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论述（50分）</w:t>
            </w:r>
          </w:p>
        </w:tc>
      </w:tr>
    </w:tbl>
    <w:p>
      <w:pPr>
        <w:adjustRightInd w:val="0"/>
        <w:snapToGrid w:val="0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F1B8F"/>
    <w:multiLevelType w:val="singleLevel"/>
    <w:tmpl w:val="777F1B8F"/>
    <w:lvl w:ilvl="0" w:tentative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D32F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