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仿宋" w:cs="宋体"/>
          <w:b/>
          <w:kern w:val="0"/>
          <w:sz w:val="40"/>
          <w:szCs w:val="36"/>
        </w:rPr>
      </w:pPr>
      <w:r>
        <w:rPr>
          <w:rFonts w:hint="eastAsia" w:ascii="Arial" w:hAnsi="Arial" w:eastAsia="仿宋" w:cs="宋体"/>
          <w:b/>
          <w:kern w:val="0"/>
          <w:sz w:val="40"/>
          <w:szCs w:val="36"/>
        </w:rPr>
        <w:t>中南大学交通运输工程学院</w:t>
      </w:r>
      <w:r>
        <w:rPr>
          <w:rFonts w:ascii="Arial" w:hAnsi="Arial" w:eastAsia="仿宋" w:cs="宋体"/>
          <w:b/>
          <w:kern w:val="0"/>
          <w:sz w:val="40"/>
          <w:szCs w:val="36"/>
        </w:rPr>
        <w:t>201</w:t>
      </w:r>
      <w:r>
        <w:rPr>
          <w:rFonts w:hint="eastAsia" w:ascii="Arial" w:hAnsi="Arial" w:eastAsia="仿宋" w:cs="宋体"/>
          <w:b/>
          <w:kern w:val="0"/>
          <w:sz w:val="40"/>
          <w:szCs w:val="36"/>
        </w:rPr>
        <w:t>8年硕士研究生</w:t>
      </w:r>
    </w:p>
    <w:p>
      <w:pPr>
        <w:jc w:val="center"/>
        <w:rPr>
          <w:rFonts w:ascii="Arial" w:hAnsi="Arial" w:eastAsia="仿宋" w:cs="宋体"/>
          <w:b/>
          <w:kern w:val="0"/>
          <w:sz w:val="40"/>
          <w:szCs w:val="36"/>
        </w:rPr>
      </w:pPr>
      <w:r>
        <w:rPr>
          <w:rFonts w:hint="eastAsia" w:ascii="Arial" w:hAnsi="Arial" w:eastAsia="仿宋" w:cs="宋体"/>
          <w:b/>
          <w:kern w:val="0"/>
          <w:sz w:val="40"/>
          <w:szCs w:val="36"/>
        </w:rPr>
        <w:t>复试与录取工作方案</w:t>
      </w:r>
    </w:p>
    <w:p>
      <w:pPr>
        <w:spacing w:line="360" w:lineRule="auto"/>
        <w:ind w:firstLine="560" w:firstLineChars="200"/>
        <w:rPr>
          <w:rFonts w:ascii="Arial" w:hAnsi="Arial" w:eastAsia="仿宋"/>
          <w:sz w:val="28"/>
          <w:szCs w:val="24"/>
        </w:rPr>
      </w:pPr>
    </w:p>
    <w:p>
      <w:pPr>
        <w:snapToGrid w:val="0"/>
        <w:spacing w:line="360" w:lineRule="auto"/>
        <w:ind w:firstLine="560" w:firstLineChars="200"/>
        <w:rPr>
          <w:rFonts w:ascii="Arial" w:hAnsi="Arial" w:eastAsia="仿宋"/>
          <w:sz w:val="28"/>
          <w:szCs w:val="24"/>
        </w:rPr>
      </w:pPr>
      <w:r>
        <w:rPr>
          <w:rFonts w:hint="eastAsia" w:ascii="Arial" w:hAnsi="Arial" w:eastAsia="仿宋"/>
          <w:sz w:val="28"/>
          <w:szCs w:val="24"/>
        </w:rPr>
        <w:t>根据教育部及学校有关文件精神，为了全面衡量考生的综合素质和专业水平，确保录取质量，按照</w:t>
      </w:r>
      <w:r>
        <w:rPr>
          <w:rFonts w:ascii="Arial" w:hAnsi="Arial" w:eastAsia="仿宋"/>
          <w:sz w:val="28"/>
          <w:szCs w:val="24"/>
        </w:rPr>
        <w:t xml:space="preserve"> </w:t>
      </w:r>
      <w:r>
        <w:rPr>
          <w:rFonts w:hint="eastAsia" w:ascii="Arial" w:hAnsi="Arial" w:eastAsia="仿宋"/>
          <w:sz w:val="28"/>
          <w:szCs w:val="24"/>
        </w:rPr>
        <w:t>“公平、公正、公开”的原则开展复试工作，现就我院有关复试及录取工作通知如下：</w:t>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rPr>
        <w:t>一、研究生招生复试工作领导小组</w:t>
      </w:r>
    </w:p>
    <w:p>
      <w:pPr>
        <w:snapToGrid w:val="0"/>
        <w:spacing w:line="360" w:lineRule="auto"/>
        <w:ind w:firstLine="560" w:firstLineChars="200"/>
        <w:rPr>
          <w:rFonts w:ascii="Arial" w:hAnsi="Arial" w:eastAsia="仿宋"/>
          <w:sz w:val="28"/>
          <w:szCs w:val="24"/>
        </w:rPr>
      </w:pPr>
      <w:r>
        <w:rPr>
          <w:rFonts w:hint="eastAsia" w:ascii="Arial" w:hAnsi="Arial" w:eastAsia="仿宋"/>
          <w:sz w:val="28"/>
          <w:szCs w:val="24"/>
        </w:rPr>
        <w:t>组</w:t>
      </w:r>
      <w:r>
        <w:rPr>
          <w:rFonts w:ascii="Arial" w:hAnsi="Arial" w:eastAsia="仿宋"/>
          <w:sz w:val="28"/>
          <w:szCs w:val="24"/>
        </w:rPr>
        <w:t xml:space="preserve">  </w:t>
      </w:r>
      <w:r>
        <w:rPr>
          <w:rFonts w:hint="eastAsia" w:ascii="Arial" w:hAnsi="Arial" w:eastAsia="仿宋"/>
          <w:sz w:val="28"/>
          <w:szCs w:val="24"/>
        </w:rPr>
        <w:t>长：高广军</w:t>
      </w:r>
    </w:p>
    <w:p>
      <w:pPr>
        <w:snapToGrid w:val="0"/>
        <w:spacing w:line="360" w:lineRule="auto"/>
        <w:ind w:firstLine="560" w:firstLineChars="200"/>
        <w:rPr>
          <w:rFonts w:ascii="Arial" w:hAnsi="Arial" w:eastAsia="仿宋"/>
          <w:sz w:val="28"/>
          <w:szCs w:val="24"/>
        </w:rPr>
      </w:pPr>
      <w:r>
        <w:rPr>
          <w:rFonts w:hint="eastAsia" w:ascii="Arial" w:hAnsi="Arial" w:eastAsia="仿宋"/>
          <w:sz w:val="28"/>
          <w:szCs w:val="24"/>
        </w:rPr>
        <w:t>副组长：贺志军、姚松</w:t>
      </w:r>
    </w:p>
    <w:p>
      <w:pPr>
        <w:snapToGrid w:val="0"/>
        <w:spacing w:line="360" w:lineRule="auto"/>
        <w:ind w:left="1681" w:leftChars="267" w:hanging="1120" w:hangingChars="400"/>
        <w:rPr>
          <w:rFonts w:hint="eastAsia" w:ascii="Arial" w:hAnsi="Arial" w:eastAsia="仿宋"/>
          <w:sz w:val="28"/>
          <w:szCs w:val="24"/>
        </w:rPr>
      </w:pPr>
      <w:r>
        <w:rPr>
          <w:rFonts w:hint="eastAsia" w:ascii="Arial" w:hAnsi="Arial" w:eastAsia="仿宋"/>
          <w:sz w:val="28"/>
          <w:szCs w:val="24"/>
        </w:rPr>
        <w:t>成</w:t>
      </w:r>
      <w:r>
        <w:rPr>
          <w:rFonts w:ascii="Arial" w:hAnsi="Arial" w:eastAsia="仿宋"/>
          <w:sz w:val="28"/>
          <w:szCs w:val="24"/>
        </w:rPr>
        <w:t xml:space="preserve">  </w:t>
      </w:r>
      <w:r>
        <w:rPr>
          <w:rFonts w:hint="eastAsia" w:ascii="Arial" w:hAnsi="Arial" w:eastAsia="仿宋"/>
          <w:sz w:val="28"/>
          <w:szCs w:val="24"/>
        </w:rPr>
        <w:t>员：凌春雨、罗意平、秦进、黄合来、冯芬玲、李夏苗、梁习锋、符卓</w:t>
      </w:r>
    </w:p>
    <w:p>
      <w:pPr>
        <w:numPr>
          <w:ilvl w:val="0"/>
          <w:numId w:val="1"/>
        </w:numPr>
        <w:snapToGrid w:val="0"/>
        <w:spacing w:before="156" w:beforeLines="50" w:after="156" w:afterLines="50" w:line="360" w:lineRule="auto"/>
        <w:rPr>
          <w:rFonts w:hint="eastAsia" w:ascii="Arial" w:hAnsi="Arial" w:eastAsia="仿宋"/>
          <w:b/>
          <w:sz w:val="28"/>
          <w:szCs w:val="24"/>
          <w:lang w:val="en-US" w:eastAsia="zh-CN"/>
        </w:rPr>
      </w:pPr>
      <w:r>
        <w:rPr>
          <w:rFonts w:hint="eastAsia" w:ascii="Arial" w:hAnsi="Arial" w:eastAsia="仿宋"/>
          <w:b/>
          <w:sz w:val="28"/>
          <w:szCs w:val="24"/>
          <w:lang w:val="en-US" w:eastAsia="zh-CN"/>
        </w:rPr>
        <w:t>研究生思想政治表现考核小组</w:t>
      </w:r>
    </w:p>
    <w:p>
      <w:pPr>
        <w:snapToGrid w:val="0"/>
        <w:spacing w:line="360" w:lineRule="auto"/>
        <w:ind w:firstLine="560" w:firstLineChars="200"/>
        <w:rPr>
          <w:rFonts w:hint="eastAsia" w:ascii="Arial" w:hAnsi="Arial" w:eastAsia="仿宋"/>
          <w:sz w:val="28"/>
          <w:szCs w:val="24"/>
        </w:rPr>
      </w:pPr>
      <w:r>
        <w:rPr>
          <w:rFonts w:hint="eastAsia" w:ascii="Arial" w:hAnsi="Arial" w:eastAsia="仿宋"/>
          <w:sz w:val="28"/>
          <w:szCs w:val="24"/>
        </w:rPr>
        <w:t>组</w:t>
      </w:r>
      <w:r>
        <w:rPr>
          <w:rFonts w:ascii="Arial" w:hAnsi="Arial" w:eastAsia="仿宋"/>
          <w:sz w:val="28"/>
          <w:szCs w:val="24"/>
        </w:rPr>
        <w:t xml:space="preserve">  </w:t>
      </w:r>
      <w:r>
        <w:rPr>
          <w:rFonts w:hint="eastAsia" w:ascii="Arial" w:hAnsi="Arial" w:eastAsia="仿宋"/>
          <w:sz w:val="28"/>
          <w:szCs w:val="24"/>
        </w:rPr>
        <w:t>长：贺志军</w:t>
      </w:r>
    </w:p>
    <w:p>
      <w:pPr>
        <w:snapToGrid w:val="0"/>
        <w:spacing w:line="360" w:lineRule="auto"/>
        <w:ind w:firstLine="560" w:firstLineChars="200"/>
        <w:rPr>
          <w:rFonts w:hint="eastAsia" w:ascii="Arial" w:hAnsi="Arial" w:eastAsia="仿宋"/>
          <w:sz w:val="28"/>
          <w:szCs w:val="24"/>
          <w:lang w:eastAsia="zh-CN"/>
        </w:rPr>
      </w:pPr>
      <w:r>
        <w:rPr>
          <w:rFonts w:hint="eastAsia" w:ascii="Arial" w:hAnsi="Arial" w:eastAsia="仿宋"/>
          <w:sz w:val="28"/>
          <w:szCs w:val="24"/>
        </w:rPr>
        <w:t>副组长：凌春雨、</w:t>
      </w:r>
      <w:r>
        <w:rPr>
          <w:rFonts w:hint="eastAsia" w:ascii="Arial" w:hAnsi="Arial" w:eastAsia="仿宋"/>
          <w:sz w:val="28"/>
          <w:szCs w:val="24"/>
          <w:lang w:eastAsia="zh-CN"/>
        </w:rPr>
        <w:t>宋晓东</w:t>
      </w:r>
    </w:p>
    <w:p>
      <w:pPr>
        <w:snapToGrid w:val="0"/>
        <w:spacing w:line="360" w:lineRule="auto"/>
        <w:ind w:left="1681" w:leftChars="267" w:hanging="1120" w:hangingChars="400"/>
        <w:rPr>
          <w:rFonts w:hint="eastAsia" w:ascii="Arial" w:hAnsi="Arial" w:eastAsia="仿宋"/>
          <w:sz w:val="28"/>
          <w:szCs w:val="24"/>
          <w:lang w:eastAsia="zh-CN"/>
        </w:rPr>
      </w:pPr>
      <w:r>
        <w:rPr>
          <w:rFonts w:hint="eastAsia" w:ascii="Arial" w:hAnsi="Arial" w:eastAsia="仿宋"/>
          <w:sz w:val="28"/>
          <w:szCs w:val="24"/>
        </w:rPr>
        <w:t>成</w:t>
      </w:r>
      <w:r>
        <w:rPr>
          <w:rFonts w:ascii="Arial" w:hAnsi="Arial" w:eastAsia="仿宋"/>
          <w:sz w:val="28"/>
          <w:szCs w:val="24"/>
        </w:rPr>
        <w:t xml:space="preserve">  </w:t>
      </w:r>
      <w:r>
        <w:rPr>
          <w:rFonts w:hint="eastAsia" w:ascii="Arial" w:hAnsi="Arial" w:eastAsia="仿宋"/>
          <w:sz w:val="28"/>
          <w:szCs w:val="24"/>
        </w:rPr>
        <w:t>员：</w:t>
      </w:r>
      <w:r>
        <w:rPr>
          <w:rFonts w:hint="eastAsia" w:ascii="Arial" w:hAnsi="Arial" w:eastAsia="仿宋"/>
          <w:sz w:val="28"/>
          <w:szCs w:val="24"/>
          <w:lang w:eastAsia="zh-CN"/>
        </w:rPr>
        <w:t>樊佳俊、黄永明</w:t>
      </w:r>
      <w:bookmarkStart w:id="0" w:name="_GoBack"/>
      <w:bookmarkEnd w:id="0"/>
      <w:r>
        <w:rPr>
          <w:rFonts w:hint="eastAsia" w:ascii="Arial" w:hAnsi="Arial" w:eastAsia="仿宋"/>
          <w:sz w:val="28"/>
          <w:szCs w:val="24"/>
          <w:lang w:eastAsia="zh-CN"/>
        </w:rPr>
        <w:t>、韩艳、侯君红</w:t>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三</w:t>
      </w:r>
      <w:r>
        <w:rPr>
          <w:rFonts w:hint="eastAsia" w:ascii="Arial" w:hAnsi="Arial" w:eastAsia="仿宋"/>
          <w:b/>
          <w:sz w:val="28"/>
          <w:szCs w:val="24"/>
        </w:rPr>
        <w:t>、复试相关要求</w:t>
      </w:r>
    </w:p>
    <w:p>
      <w:pPr>
        <w:widowControl/>
        <w:numPr>
          <w:ilvl w:val="0"/>
          <w:numId w:val="2"/>
        </w:numPr>
        <w:snapToGrid w:val="0"/>
        <w:spacing w:line="360" w:lineRule="auto"/>
        <w:jc w:val="left"/>
        <w:rPr>
          <w:rFonts w:ascii="Arial" w:hAnsi="Arial" w:eastAsia="仿宋"/>
          <w:sz w:val="28"/>
          <w:szCs w:val="24"/>
        </w:rPr>
      </w:pPr>
      <w:r>
        <w:rPr>
          <w:rFonts w:hint="eastAsia" w:ascii="Arial" w:hAnsi="Arial" w:eastAsia="仿宋"/>
          <w:sz w:val="28"/>
          <w:szCs w:val="24"/>
        </w:rPr>
        <w:t>推免生不再参加本次复试，但必须确定指导教师，录取专业名称及代码必须与国家推免系统中一致，不得调剂到其他专业；如有放弃要求的考生于</w:t>
      </w:r>
      <w:r>
        <w:rPr>
          <w:rFonts w:ascii="Arial" w:hAnsi="Arial" w:eastAsia="仿宋"/>
          <w:sz w:val="28"/>
          <w:szCs w:val="24"/>
        </w:rPr>
        <w:t>3</w:t>
      </w:r>
      <w:r>
        <w:rPr>
          <w:rFonts w:hint="eastAsia" w:ascii="Arial" w:hAnsi="Arial" w:eastAsia="仿宋"/>
          <w:sz w:val="28"/>
          <w:szCs w:val="24"/>
        </w:rPr>
        <w:t>月22日前向学院提交书面报告，如出现下列情况将取消录取资格：</w:t>
      </w:r>
    </w:p>
    <w:p>
      <w:pPr>
        <w:widowControl/>
        <w:numPr>
          <w:ilvl w:val="0"/>
          <w:numId w:val="3"/>
        </w:numPr>
        <w:snapToGrid w:val="0"/>
        <w:spacing w:line="360" w:lineRule="auto"/>
        <w:jc w:val="left"/>
        <w:rPr>
          <w:rFonts w:ascii="Arial" w:hAnsi="Arial" w:eastAsia="仿宋" w:cs="Arial"/>
          <w:kern w:val="0"/>
          <w:sz w:val="28"/>
          <w:szCs w:val="24"/>
        </w:rPr>
      </w:pPr>
      <w:r>
        <w:rPr>
          <w:rFonts w:hint="eastAsia" w:ascii="Arial" w:hAnsi="Arial" w:eastAsia="仿宋" w:cs="Arial"/>
          <w:kern w:val="0"/>
          <w:sz w:val="28"/>
          <w:szCs w:val="24"/>
        </w:rPr>
        <w:t>不能完成本科培养方案规定的所有课程及实践环节（含毕业论文或实习）的学分要求。</w:t>
      </w:r>
    </w:p>
    <w:p>
      <w:pPr>
        <w:numPr>
          <w:ilvl w:val="0"/>
          <w:numId w:val="3"/>
        </w:numPr>
        <w:snapToGrid w:val="0"/>
        <w:spacing w:line="360" w:lineRule="auto"/>
        <w:rPr>
          <w:rFonts w:ascii="Arial" w:hAnsi="Arial" w:eastAsia="仿宋"/>
          <w:sz w:val="28"/>
          <w:szCs w:val="24"/>
        </w:rPr>
      </w:pPr>
      <w:r>
        <w:rPr>
          <w:rFonts w:hint="eastAsia" w:ascii="Arial" w:hAnsi="Arial" w:eastAsia="仿宋" w:cs="Arial"/>
          <w:kern w:val="0"/>
          <w:sz w:val="28"/>
          <w:szCs w:val="24"/>
        </w:rPr>
        <w:t>自取得推免资格至毕业之日有受过刑事、行政、纪律处分等情况。</w:t>
      </w:r>
    </w:p>
    <w:p>
      <w:pPr>
        <w:widowControl/>
        <w:numPr>
          <w:ilvl w:val="0"/>
          <w:numId w:val="2"/>
        </w:numPr>
        <w:snapToGrid w:val="0"/>
        <w:spacing w:line="360" w:lineRule="auto"/>
        <w:jc w:val="left"/>
        <w:rPr>
          <w:rFonts w:ascii="Arial" w:hAnsi="Arial" w:eastAsia="仿宋"/>
          <w:sz w:val="28"/>
          <w:szCs w:val="24"/>
        </w:rPr>
      </w:pPr>
      <w:r>
        <w:rPr>
          <w:rFonts w:hint="eastAsia" w:ascii="Arial" w:hAnsi="Arial" w:eastAsia="仿宋"/>
          <w:b/>
          <w:sz w:val="28"/>
          <w:szCs w:val="24"/>
        </w:rPr>
        <w:t>已通过学校综合考核选拔的考生参加复试的资格复审</w:t>
      </w:r>
      <w:r>
        <w:rPr>
          <w:rFonts w:hint="eastAsia" w:ascii="Arial" w:hAnsi="Arial" w:eastAsia="仿宋"/>
          <w:sz w:val="28"/>
          <w:szCs w:val="24"/>
        </w:rPr>
        <w:t>，合格者直接录取，将提前面试总成绩与初试总分相加进行排序，根据指标确定其录取专业及录取类型，考生需接受录取专业及类型，不接受的不予录取。必须确定指导教师。</w:t>
      </w:r>
    </w:p>
    <w:p>
      <w:pPr>
        <w:widowControl/>
        <w:numPr>
          <w:ilvl w:val="0"/>
          <w:numId w:val="2"/>
        </w:numPr>
        <w:snapToGrid w:val="0"/>
        <w:spacing w:line="360" w:lineRule="auto"/>
        <w:jc w:val="left"/>
        <w:rPr>
          <w:rFonts w:ascii="Arial" w:hAnsi="Arial" w:eastAsia="仿宋"/>
          <w:sz w:val="28"/>
          <w:szCs w:val="24"/>
        </w:rPr>
      </w:pPr>
      <w:r>
        <w:rPr>
          <w:rFonts w:hint="eastAsia" w:ascii="Arial" w:hAnsi="Arial" w:eastAsia="仿宋"/>
          <w:sz w:val="28"/>
          <w:szCs w:val="24"/>
        </w:rPr>
        <w:t>其他参加全国统一考试的考生需参加本次复试的所有科目（含心理测试）。</w:t>
      </w:r>
    </w:p>
    <w:p>
      <w:pPr>
        <w:widowControl/>
        <w:numPr>
          <w:ilvl w:val="0"/>
          <w:numId w:val="2"/>
        </w:numPr>
        <w:snapToGrid w:val="0"/>
        <w:spacing w:line="360" w:lineRule="auto"/>
        <w:jc w:val="left"/>
        <w:rPr>
          <w:rFonts w:ascii="Arial" w:hAnsi="Arial" w:eastAsia="仿宋"/>
          <w:sz w:val="28"/>
          <w:szCs w:val="24"/>
        </w:rPr>
      </w:pPr>
      <w:r>
        <w:rPr>
          <w:rFonts w:hint="eastAsia" w:ascii="Arial" w:hAnsi="Arial" w:eastAsia="仿宋"/>
          <w:sz w:val="28"/>
          <w:szCs w:val="24"/>
        </w:rPr>
        <w:t>关于复试费用：根据湖南省物价局核准，研究生考生复试费为</w:t>
      </w:r>
      <w:r>
        <w:rPr>
          <w:rFonts w:ascii="Arial" w:hAnsi="Arial" w:eastAsia="仿宋"/>
          <w:sz w:val="28"/>
          <w:szCs w:val="24"/>
        </w:rPr>
        <w:t>120</w:t>
      </w:r>
      <w:r>
        <w:rPr>
          <w:rFonts w:hint="eastAsia" w:ascii="Arial" w:hAnsi="Arial" w:eastAsia="仿宋"/>
          <w:sz w:val="28"/>
          <w:szCs w:val="24"/>
        </w:rPr>
        <w:t>元</w:t>
      </w:r>
      <w:r>
        <w:rPr>
          <w:rFonts w:ascii="Arial" w:hAnsi="Arial" w:eastAsia="仿宋"/>
          <w:sz w:val="28"/>
          <w:szCs w:val="24"/>
        </w:rPr>
        <w:t>/</w:t>
      </w:r>
      <w:r>
        <w:rPr>
          <w:rFonts w:hint="eastAsia" w:ascii="Arial" w:hAnsi="Arial" w:eastAsia="仿宋"/>
          <w:sz w:val="28"/>
          <w:szCs w:val="24"/>
        </w:rPr>
        <w:t>生（推免生免交）。考生须于</w:t>
      </w:r>
      <w:r>
        <w:rPr>
          <w:rFonts w:ascii="Arial" w:hAnsi="Arial" w:eastAsia="仿宋"/>
          <w:sz w:val="28"/>
          <w:szCs w:val="24"/>
        </w:rPr>
        <w:t>3</w:t>
      </w:r>
      <w:r>
        <w:rPr>
          <w:rFonts w:hint="eastAsia" w:ascii="Arial" w:hAnsi="Arial" w:eastAsia="仿宋"/>
          <w:sz w:val="28"/>
          <w:szCs w:val="24"/>
        </w:rPr>
        <w:t>月19日至</w:t>
      </w:r>
      <w:r>
        <w:rPr>
          <w:rFonts w:ascii="Arial" w:hAnsi="Arial" w:eastAsia="仿宋"/>
          <w:sz w:val="28"/>
          <w:szCs w:val="24"/>
        </w:rPr>
        <w:t>3</w:t>
      </w:r>
      <w:r>
        <w:rPr>
          <w:rFonts w:hint="eastAsia" w:ascii="Arial" w:hAnsi="Arial" w:eastAsia="仿宋"/>
          <w:sz w:val="28"/>
          <w:szCs w:val="24"/>
        </w:rPr>
        <w:t>月20日通过“中南大学研究生招生管理信息系统”考生入口</w:t>
      </w:r>
      <w:r>
        <w:fldChar w:fldCharType="begin"/>
      </w:r>
      <w:r>
        <w:instrText xml:space="preserve"> HYPERLINK "http://yjszsgl.csu.edu.cn/ksxt/" </w:instrText>
      </w:r>
      <w:r>
        <w:fldChar w:fldCharType="separate"/>
      </w:r>
      <w:r>
        <w:rPr>
          <w:rFonts w:ascii="Arial" w:hAnsi="Arial" w:eastAsia="仿宋"/>
          <w:sz w:val="28"/>
          <w:szCs w:val="24"/>
        </w:rPr>
        <w:t>http://yjszsgl.csu.edu.cn/ksxt/</w:t>
      </w:r>
      <w:r>
        <w:rPr>
          <w:rFonts w:hint="eastAsia" w:ascii="Arial" w:hAnsi="Arial" w:eastAsia="仿宋"/>
          <w:sz w:val="28"/>
          <w:szCs w:val="24"/>
        </w:rPr>
        <w:t>进行网上支付复试费。学校将通过系统查看考生缴费情况。不按时在网上支付复试费的，不予复试和录取。</w:t>
      </w:r>
      <w:r>
        <w:rPr>
          <w:rFonts w:hint="eastAsia" w:ascii="Arial" w:hAnsi="Arial" w:eastAsia="仿宋"/>
          <w:sz w:val="28"/>
          <w:szCs w:val="24"/>
        </w:rPr>
        <w:fldChar w:fldCharType="end"/>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四</w:t>
      </w:r>
      <w:r>
        <w:rPr>
          <w:rFonts w:hint="eastAsia" w:ascii="Arial" w:hAnsi="Arial" w:eastAsia="仿宋"/>
          <w:b/>
          <w:sz w:val="28"/>
          <w:szCs w:val="24"/>
        </w:rPr>
        <w:t>、资格审查</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按照教育部和“中南大学</w:t>
      </w:r>
      <w:r>
        <w:rPr>
          <w:rFonts w:ascii="Arial" w:hAnsi="Arial" w:eastAsia="仿宋"/>
          <w:sz w:val="28"/>
          <w:szCs w:val="24"/>
        </w:rPr>
        <w:t>201</w:t>
      </w:r>
      <w:r>
        <w:rPr>
          <w:rFonts w:hint="eastAsia" w:ascii="Arial" w:hAnsi="Arial" w:eastAsia="仿宋"/>
          <w:sz w:val="28"/>
          <w:szCs w:val="24"/>
        </w:rPr>
        <w:t>8年硕士研究生招生简章”的规定对考生进行资格审查。凡未进行资格审查或资格审查不合格的考生，一律不予复试和录取。考生复试时须携带本人以下材料：</w:t>
      </w:r>
    </w:p>
    <w:p>
      <w:pPr>
        <w:pStyle w:val="16"/>
        <w:widowControl/>
        <w:numPr>
          <w:ilvl w:val="0"/>
          <w:numId w:val="4"/>
        </w:numPr>
        <w:snapToGrid w:val="0"/>
        <w:spacing w:line="360" w:lineRule="auto"/>
        <w:ind w:firstLineChars="0"/>
        <w:jc w:val="left"/>
        <w:rPr>
          <w:rFonts w:ascii="Arial" w:hAnsi="Arial" w:eastAsia="仿宋"/>
          <w:sz w:val="28"/>
          <w:szCs w:val="24"/>
        </w:rPr>
      </w:pPr>
      <w:r>
        <w:rPr>
          <w:rFonts w:hint="eastAsia" w:ascii="Arial" w:hAnsi="Arial" w:eastAsia="仿宋"/>
          <w:sz w:val="28"/>
          <w:szCs w:val="24"/>
        </w:rPr>
        <w:t>本人第二代居民身份证、准考证、学历、学位证书或者学生证原件（应届本科毕业生持注册完整的学生证或者就读学校教务管理部门出具的学籍证明原件）。</w:t>
      </w:r>
    </w:p>
    <w:p>
      <w:pPr>
        <w:pStyle w:val="16"/>
        <w:widowControl/>
        <w:numPr>
          <w:ilvl w:val="0"/>
          <w:numId w:val="4"/>
        </w:numPr>
        <w:snapToGrid w:val="0"/>
        <w:spacing w:line="360" w:lineRule="auto"/>
        <w:ind w:firstLineChars="0"/>
        <w:jc w:val="left"/>
        <w:rPr>
          <w:rFonts w:ascii="Arial" w:hAnsi="Arial" w:eastAsia="仿宋"/>
          <w:sz w:val="28"/>
          <w:szCs w:val="24"/>
        </w:rPr>
      </w:pPr>
      <w:r>
        <w:rPr>
          <w:rFonts w:hint="eastAsia" w:ascii="Arial" w:hAnsi="Arial" w:eastAsia="仿宋"/>
          <w:sz w:val="28"/>
          <w:szCs w:val="24"/>
        </w:rPr>
        <w:t>部分考生学籍学历校验未获通过（详见我校研究生院网站），请提前准备好学历或学籍认证报告，来校复试期间提交我校研招办。①应届本科毕业生准备好《教育部学籍在线验证报告》；往届生准备好《教育部学历证书电子注册备案表》或《学历认证报告》（学籍学历验证或认证办法，请点击查阅</w:t>
      </w:r>
      <w:r>
        <w:fldChar w:fldCharType="begin"/>
      </w:r>
      <w:r>
        <w:instrText xml:space="preserve"> HYPERLINK "http://gra.its.csu.edu.cn/yjsy/pygl/wjtzxq5663_1_5.html" </w:instrText>
      </w:r>
      <w:r>
        <w:fldChar w:fldCharType="separate"/>
      </w:r>
      <w:r>
        <w:rPr>
          <w:rFonts w:ascii="Arial" w:hAnsi="Arial" w:eastAsia="仿宋"/>
          <w:sz w:val="28"/>
          <w:szCs w:val="24"/>
        </w:rPr>
        <w:t>http://gra.its.csu.edu.cn/yjsy/pygl/wjtzxq5663_1_5.html</w:t>
      </w:r>
      <w:r>
        <w:rPr>
          <w:rFonts w:hint="eastAsia" w:ascii="Arial" w:hAnsi="Arial" w:eastAsia="仿宋"/>
          <w:sz w:val="28"/>
          <w:szCs w:val="24"/>
        </w:rPr>
        <w:t>）。②凡在国外获得毕业证书或学位证书的考生，准备好由教育部留学服务中心出具的认证书。</w:t>
      </w:r>
      <w:r>
        <w:rPr>
          <w:rFonts w:hint="eastAsia" w:ascii="Arial" w:hAnsi="Arial" w:eastAsia="仿宋"/>
          <w:sz w:val="28"/>
          <w:szCs w:val="24"/>
        </w:rPr>
        <w:fldChar w:fldCharType="end"/>
      </w:r>
    </w:p>
    <w:p>
      <w:pPr>
        <w:pStyle w:val="16"/>
        <w:widowControl/>
        <w:numPr>
          <w:ilvl w:val="0"/>
          <w:numId w:val="4"/>
        </w:numPr>
        <w:snapToGrid w:val="0"/>
        <w:spacing w:line="360" w:lineRule="auto"/>
        <w:ind w:firstLineChars="0"/>
        <w:jc w:val="left"/>
        <w:rPr>
          <w:rFonts w:ascii="Arial" w:hAnsi="Arial" w:eastAsia="仿宋"/>
          <w:sz w:val="28"/>
          <w:szCs w:val="24"/>
        </w:rPr>
      </w:pPr>
      <w:r>
        <w:rPr>
          <w:rFonts w:hint="eastAsia" w:ascii="Arial" w:hAnsi="Arial" w:eastAsia="仿宋"/>
          <w:sz w:val="28"/>
          <w:szCs w:val="24"/>
        </w:rPr>
        <w:t>大学期间成绩单原件或档案中成绩单复印件（加盖档案单位公章）。</w:t>
      </w:r>
    </w:p>
    <w:p>
      <w:pPr>
        <w:pStyle w:val="16"/>
        <w:widowControl/>
        <w:numPr>
          <w:ilvl w:val="0"/>
          <w:numId w:val="4"/>
        </w:numPr>
        <w:snapToGrid w:val="0"/>
        <w:spacing w:line="360" w:lineRule="auto"/>
        <w:ind w:firstLineChars="0"/>
        <w:jc w:val="left"/>
        <w:rPr>
          <w:rFonts w:ascii="Arial" w:hAnsi="Arial" w:eastAsia="仿宋"/>
          <w:sz w:val="28"/>
          <w:szCs w:val="24"/>
        </w:rPr>
      </w:pPr>
      <w:r>
        <w:rPr>
          <w:rFonts w:hint="eastAsia" w:ascii="Arial" w:hAnsi="Arial" w:eastAsia="仿宋"/>
          <w:sz w:val="28"/>
          <w:szCs w:val="24"/>
        </w:rPr>
        <w:t>士兵计划考生请提前准备好《男（女）性应征公民入伍批准书》和《退出现役证》原件和复印件。来校复试期间提交复印件（写上报名号），由学院收齐后交学校研招办。</w:t>
      </w:r>
    </w:p>
    <w:p>
      <w:pPr>
        <w:pStyle w:val="16"/>
        <w:widowControl/>
        <w:numPr>
          <w:ilvl w:val="0"/>
          <w:numId w:val="4"/>
        </w:numPr>
        <w:snapToGrid w:val="0"/>
        <w:spacing w:line="360" w:lineRule="auto"/>
        <w:ind w:firstLineChars="0"/>
        <w:jc w:val="left"/>
        <w:rPr>
          <w:rFonts w:ascii="Arial" w:hAnsi="Arial" w:eastAsia="仿宋"/>
          <w:sz w:val="28"/>
          <w:szCs w:val="24"/>
        </w:rPr>
      </w:pPr>
      <w:r>
        <w:rPr>
          <w:rFonts w:hint="eastAsia" w:ascii="Arial" w:hAnsi="Arial" w:eastAsia="仿宋"/>
          <w:sz w:val="28"/>
          <w:szCs w:val="24"/>
        </w:rPr>
        <w:t>考生自述（包括思想政治表现、外语水平、业务和科研能力、攻读硕士学位研究计划等）。</w:t>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五</w:t>
      </w:r>
      <w:r>
        <w:rPr>
          <w:rFonts w:hint="eastAsia" w:ascii="Arial" w:hAnsi="Arial" w:eastAsia="仿宋"/>
          <w:b/>
          <w:sz w:val="28"/>
          <w:szCs w:val="24"/>
        </w:rPr>
        <w:t>、复试内容及成绩评定</w:t>
      </w:r>
    </w:p>
    <w:p>
      <w:pPr>
        <w:snapToGrid w:val="0"/>
        <w:spacing w:line="360" w:lineRule="auto"/>
        <w:ind w:firstLine="420" w:firstLineChars="150"/>
        <w:rPr>
          <w:rFonts w:ascii="Arial" w:hAnsi="Arial" w:eastAsia="仿宋"/>
          <w:kern w:val="0"/>
          <w:sz w:val="28"/>
          <w:szCs w:val="24"/>
        </w:rPr>
      </w:pPr>
      <w:r>
        <w:rPr>
          <w:rFonts w:hint="eastAsia" w:ascii="Arial" w:hAnsi="Arial" w:eastAsia="仿宋"/>
          <w:kern w:val="0"/>
          <w:sz w:val="28"/>
          <w:szCs w:val="24"/>
        </w:rPr>
        <w:t>复试内容包括：思想政治表现考核、专业课笔试、外语能力测试、综合素质及能力测试（含心理健康测试）。思想政治表现考核等级按合格和不合格进行考核，成绩不计入复试总成绩，任何一项复试内容考核不合格，均不予录取。</w:t>
      </w:r>
    </w:p>
    <w:p>
      <w:pPr>
        <w:pStyle w:val="16"/>
        <w:numPr>
          <w:ilvl w:val="0"/>
          <w:numId w:val="5"/>
        </w:numPr>
        <w:tabs>
          <w:tab w:val="left" w:pos="364"/>
          <w:tab w:val="left" w:pos="420"/>
        </w:tabs>
        <w:snapToGrid w:val="0"/>
        <w:spacing w:line="360" w:lineRule="auto"/>
        <w:ind w:firstLineChars="0"/>
        <w:rPr>
          <w:rFonts w:ascii="Arial" w:hAnsi="Arial" w:eastAsia="仿宋"/>
          <w:kern w:val="0"/>
          <w:sz w:val="28"/>
          <w:szCs w:val="24"/>
        </w:rPr>
      </w:pPr>
      <w:r>
        <w:rPr>
          <w:rFonts w:hint="eastAsia" w:ascii="Arial" w:hAnsi="Arial" w:eastAsia="仿宋"/>
          <w:b/>
          <w:sz w:val="28"/>
          <w:szCs w:val="24"/>
        </w:rPr>
        <w:t>思想政治表现考核，</w:t>
      </w:r>
      <w:r>
        <w:rPr>
          <w:rFonts w:hint="eastAsia" w:ascii="Arial" w:hAnsi="Arial" w:eastAsia="仿宋"/>
          <w:kern w:val="0"/>
          <w:sz w:val="28"/>
          <w:szCs w:val="24"/>
        </w:rPr>
        <w:t>采取面试方式进行，与综合素质及能力测试同步进行，考生面试时提供由本人如实填报的思想政治表现自述（包含对党的路线、方针、政策的态度；政治历史情况、对重大政治原则问题的认识和立场；宗教信仰和参加民主党派情况；是否受过党纪政纪处分、有无违法犯罪记录；社会工作情况及表现等），由本人签名并承诺所填内容属实，由考生所在学院党委出具明确意见。了解考生政治信仰、立场、政治态度、政治观点，成绩不计入复试总成绩，不合格不予录取。</w:t>
      </w:r>
    </w:p>
    <w:p>
      <w:pPr>
        <w:pStyle w:val="16"/>
        <w:numPr>
          <w:ilvl w:val="0"/>
          <w:numId w:val="5"/>
        </w:numPr>
        <w:tabs>
          <w:tab w:val="left" w:pos="364"/>
          <w:tab w:val="left" w:pos="420"/>
        </w:tabs>
        <w:snapToGrid w:val="0"/>
        <w:spacing w:line="360" w:lineRule="auto"/>
        <w:ind w:firstLineChars="0"/>
        <w:rPr>
          <w:rFonts w:ascii="Arial" w:hAnsi="Arial" w:eastAsia="仿宋"/>
          <w:sz w:val="28"/>
          <w:szCs w:val="24"/>
        </w:rPr>
      </w:pPr>
      <w:r>
        <w:rPr>
          <w:rFonts w:hint="eastAsia" w:ascii="Arial" w:hAnsi="Arial" w:eastAsia="仿宋"/>
          <w:b/>
          <w:sz w:val="28"/>
          <w:szCs w:val="24"/>
        </w:rPr>
        <w:t>专业课笔试</w:t>
      </w:r>
      <w:r>
        <w:rPr>
          <w:rFonts w:hint="eastAsia" w:ascii="Arial" w:hAnsi="Arial" w:eastAsia="仿宋"/>
          <w:sz w:val="28"/>
          <w:szCs w:val="24"/>
        </w:rPr>
        <w:t>，分学科方向进行，采取闭卷考试方式进行，考试时间</w:t>
      </w:r>
      <w:r>
        <w:rPr>
          <w:rFonts w:ascii="Arial" w:hAnsi="Arial" w:eastAsia="仿宋"/>
          <w:sz w:val="28"/>
          <w:szCs w:val="24"/>
        </w:rPr>
        <w:t>2</w:t>
      </w:r>
      <w:r>
        <w:rPr>
          <w:rFonts w:hint="eastAsia" w:ascii="Arial" w:hAnsi="Arial" w:eastAsia="仿宋"/>
          <w:sz w:val="28"/>
          <w:szCs w:val="24"/>
        </w:rPr>
        <w:t>小时，</w:t>
      </w:r>
      <w:r>
        <w:rPr>
          <w:rFonts w:hint="eastAsia" w:ascii="Arial" w:hAnsi="Arial" w:eastAsia="仿宋"/>
          <w:b/>
          <w:sz w:val="28"/>
          <w:szCs w:val="24"/>
        </w:rPr>
        <w:t>满分2</w:t>
      </w:r>
      <w:r>
        <w:rPr>
          <w:rFonts w:ascii="Arial" w:hAnsi="Arial" w:eastAsia="仿宋"/>
          <w:b/>
          <w:sz w:val="28"/>
          <w:szCs w:val="24"/>
        </w:rPr>
        <w:t>00</w:t>
      </w:r>
      <w:r>
        <w:rPr>
          <w:rFonts w:hint="eastAsia" w:ascii="Arial" w:hAnsi="Arial" w:eastAsia="仿宋"/>
          <w:b/>
          <w:sz w:val="28"/>
          <w:szCs w:val="24"/>
        </w:rPr>
        <w:t>分</w:t>
      </w:r>
      <w:r>
        <w:rPr>
          <w:rFonts w:hint="eastAsia" w:ascii="Arial" w:hAnsi="Arial" w:eastAsia="仿宋"/>
          <w:sz w:val="28"/>
          <w:szCs w:val="24"/>
        </w:rPr>
        <w:t>。重点考查考生对本学科专业基础知识和专业知识的综合掌握情况，内容涵盖所在学科对应的本科主干专业基础课和专业课。</w:t>
      </w:r>
      <w:r>
        <w:rPr>
          <w:rFonts w:hint="eastAsia" w:ascii="Arial" w:hAnsi="Arial" w:eastAsia="仿宋"/>
          <w:b/>
          <w:sz w:val="28"/>
          <w:szCs w:val="24"/>
        </w:rPr>
        <w:t>专业课笔试成绩不合格（</w:t>
      </w:r>
      <w:r>
        <w:rPr>
          <w:rFonts w:ascii="Arial" w:hAnsi="Arial" w:eastAsia="仿宋"/>
          <w:b/>
          <w:sz w:val="28"/>
          <w:szCs w:val="24"/>
        </w:rPr>
        <w:t>&lt;1</w:t>
      </w:r>
      <w:r>
        <w:rPr>
          <w:rFonts w:hint="eastAsia" w:ascii="Arial" w:hAnsi="Arial" w:eastAsia="仿宋"/>
          <w:b/>
          <w:sz w:val="28"/>
          <w:szCs w:val="24"/>
        </w:rPr>
        <w:t>2</w:t>
      </w:r>
      <w:r>
        <w:rPr>
          <w:rFonts w:ascii="Arial" w:hAnsi="Arial" w:eastAsia="仿宋"/>
          <w:b/>
          <w:sz w:val="28"/>
          <w:szCs w:val="24"/>
        </w:rPr>
        <w:t>0</w:t>
      </w:r>
      <w:r>
        <w:rPr>
          <w:rFonts w:hint="eastAsia" w:ascii="Arial" w:hAnsi="Arial" w:eastAsia="仿宋"/>
          <w:b/>
          <w:sz w:val="28"/>
          <w:szCs w:val="24"/>
        </w:rPr>
        <w:t>分）的考生不予录取。</w:t>
      </w:r>
      <w:r>
        <w:rPr>
          <w:rFonts w:hint="eastAsia" w:ascii="Arial" w:hAnsi="Arial" w:eastAsia="仿宋"/>
          <w:sz w:val="28"/>
          <w:szCs w:val="24"/>
        </w:rPr>
        <w:t>各学科方向专业课笔试科目及参考书如下：</w:t>
      </w:r>
    </w:p>
    <w:tbl>
      <w:tblPr>
        <w:tblStyle w:val="8"/>
        <w:tblW w:w="8654" w:type="dxa"/>
        <w:jc w:val="center"/>
        <w:tblInd w:w="-666" w:type="dxa"/>
        <w:tblLayout w:type="fixed"/>
        <w:tblCellMar>
          <w:top w:w="0" w:type="dxa"/>
          <w:left w:w="0" w:type="dxa"/>
          <w:bottom w:w="0" w:type="dxa"/>
          <w:right w:w="0" w:type="dxa"/>
        </w:tblCellMar>
      </w:tblPr>
      <w:tblGrid>
        <w:gridCol w:w="2274"/>
        <w:gridCol w:w="6380"/>
      </w:tblGrid>
      <w:tr>
        <w:tblPrEx>
          <w:tblLayout w:type="fixed"/>
          <w:tblCellMar>
            <w:top w:w="0" w:type="dxa"/>
            <w:left w:w="0" w:type="dxa"/>
            <w:bottom w:w="0" w:type="dxa"/>
            <w:right w:w="0" w:type="dxa"/>
          </w:tblCellMar>
        </w:tblPrEx>
        <w:trPr>
          <w:jc w:val="center"/>
        </w:trPr>
        <w:tc>
          <w:tcPr>
            <w:tcW w:w="22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uto"/>
              <w:rPr>
                <w:rFonts w:ascii="Arial" w:hAnsi="Arial" w:eastAsia="仿宋" w:cs="Arial"/>
                <w:kern w:val="0"/>
                <w:sz w:val="24"/>
                <w:szCs w:val="24"/>
              </w:rPr>
            </w:pPr>
            <w:r>
              <w:rPr>
                <w:rFonts w:hint="eastAsia" w:ascii="Arial" w:hAnsi="Arial" w:eastAsia="仿宋" w:cs="Arial"/>
                <w:kern w:val="0"/>
                <w:sz w:val="24"/>
                <w:szCs w:val="24"/>
              </w:rPr>
              <w:t>招生学科方向名称</w:t>
            </w:r>
          </w:p>
        </w:tc>
        <w:tc>
          <w:tcPr>
            <w:tcW w:w="63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uto"/>
              <w:jc w:val="center"/>
              <w:rPr>
                <w:rFonts w:ascii="Arial" w:hAnsi="Arial" w:eastAsia="仿宋" w:cs="Arial"/>
                <w:kern w:val="0"/>
                <w:sz w:val="24"/>
                <w:szCs w:val="24"/>
              </w:rPr>
            </w:pPr>
            <w:r>
              <w:rPr>
                <w:rFonts w:hint="eastAsia" w:ascii="Arial" w:hAnsi="Arial" w:eastAsia="仿宋" w:cs="Arial"/>
                <w:kern w:val="0"/>
                <w:sz w:val="24"/>
                <w:szCs w:val="24"/>
              </w:rPr>
              <w:t>考试科目及参考书</w:t>
            </w:r>
          </w:p>
        </w:tc>
      </w:tr>
      <w:tr>
        <w:tblPrEx>
          <w:tblLayout w:type="fixed"/>
          <w:tblCellMar>
            <w:top w:w="0" w:type="dxa"/>
            <w:left w:w="0" w:type="dxa"/>
            <w:bottom w:w="0" w:type="dxa"/>
            <w:right w:w="0" w:type="dxa"/>
          </w:tblCellMar>
        </w:tblPrEx>
        <w:trPr>
          <w:trHeight w:val="1399" w:hRule="atLeast"/>
          <w:jc w:val="center"/>
        </w:trPr>
        <w:tc>
          <w:tcPr>
            <w:tcW w:w="2274"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交通运输规划与管理</w:t>
            </w:r>
          </w:p>
        </w:tc>
        <w:tc>
          <w:tcPr>
            <w:tcW w:w="638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彭其渊，铁路行车组织，北京：中国铁道出版社，</w:t>
            </w:r>
            <w:r>
              <w:rPr>
                <w:rFonts w:ascii="Arial" w:hAnsi="Arial" w:eastAsia="仿宋" w:cs="Arial"/>
                <w:kern w:val="0"/>
                <w:sz w:val="24"/>
                <w:szCs w:val="24"/>
              </w:rPr>
              <w:t>2011</w:t>
            </w:r>
          </w:p>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王炜，交通规划，北京：人民交通出版社，</w:t>
            </w:r>
            <w:r>
              <w:rPr>
                <w:rFonts w:ascii="Arial" w:hAnsi="Arial" w:eastAsia="仿宋" w:cs="Arial"/>
                <w:kern w:val="0"/>
                <w:sz w:val="24"/>
                <w:szCs w:val="24"/>
              </w:rPr>
              <w:t>2008</w:t>
            </w:r>
          </w:p>
          <w:p>
            <w:pPr>
              <w:widowControl/>
              <w:spacing w:line="300" w:lineRule="auto"/>
              <w:jc w:val="left"/>
              <w:rPr>
                <w:rFonts w:ascii="Arial" w:hAnsi="Arial" w:eastAsia="仿宋" w:cs="Arial"/>
                <w:b/>
                <w:kern w:val="0"/>
                <w:sz w:val="24"/>
                <w:szCs w:val="24"/>
              </w:rPr>
            </w:pPr>
            <w:r>
              <w:rPr>
                <w:rFonts w:hint="eastAsia" w:ascii="Arial" w:hAnsi="Arial" w:eastAsia="仿宋" w:cs="Arial"/>
                <w:b/>
                <w:kern w:val="0"/>
                <w:sz w:val="24"/>
                <w:szCs w:val="24"/>
              </w:rPr>
              <w:t>总题量30</w:t>
            </w:r>
            <w:r>
              <w:rPr>
                <w:rFonts w:ascii="Arial" w:hAnsi="Arial" w:eastAsia="仿宋" w:cs="Arial"/>
                <w:b/>
                <w:kern w:val="0"/>
                <w:sz w:val="24"/>
                <w:szCs w:val="24"/>
              </w:rPr>
              <w:t>0</w:t>
            </w:r>
            <w:r>
              <w:rPr>
                <w:rFonts w:hint="eastAsia" w:ascii="Arial" w:hAnsi="Arial" w:eastAsia="仿宋" w:cs="Arial"/>
                <w:b/>
                <w:kern w:val="0"/>
                <w:sz w:val="24"/>
                <w:szCs w:val="24"/>
              </w:rPr>
              <w:t>分，各占50</w:t>
            </w:r>
            <w:r>
              <w:rPr>
                <w:rFonts w:ascii="Arial" w:hAnsi="Arial" w:eastAsia="仿宋" w:cs="Arial"/>
                <w:b/>
                <w:kern w:val="0"/>
                <w:sz w:val="24"/>
                <w:szCs w:val="24"/>
              </w:rPr>
              <w:t>%</w:t>
            </w:r>
            <w:r>
              <w:rPr>
                <w:rFonts w:hint="eastAsia" w:ascii="Arial" w:hAnsi="Arial" w:eastAsia="仿宋" w:cs="Arial"/>
                <w:b/>
                <w:kern w:val="0"/>
                <w:sz w:val="24"/>
                <w:szCs w:val="24"/>
              </w:rPr>
              <w:t>，从中选做2</w:t>
            </w:r>
            <w:r>
              <w:rPr>
                <w:rFonts w:ascii="Arial" w:hAnsi="Arial" w:eastAsia="仿宋" w:cs="Arial"/>
                <w:b/>
                <w:kern w:val="0"/>
                <w:sz w:val="24"/>
                <w:szCs w:val="24"/>
              </w:rPr>
              <w:t>00</w:t>
            </w:r>
            <w:r>
              <w:rPr>
                <w:rFonts w:hint="eastAsia" w:ascii="Arial" w:hAnsi="Arial" w:eastAsia="仿宋" w:cs="Arial"/>
                <w:b/>
                <w:kern w:val="0"/>
                <w:sz w:val="24"/>
                <w:szCs w:val="24"/>
              </w:rPr>
              <w:t>分。</w:t>
            </w:r>
          </w:p>
        </w:tc>
      </w:tr>
      <w:tr>
        <w:tblPrEx>
          <w:tblLayout w:type="fixed"/>
          <w:tblCellMar>
            <w:top w:w="0" w:type="dxa"/>
            <w:left w:w="0" w:type="dxa"/>
            <w:bottom w:w="0" w:type="dxa"/>
            <w:right w:w="0" w:type="dxa"/>
          </w:tblCellMar>
        </w:tblPrEx>
        <w:trPr>
          <w:trHeight w:val="1164" w:hRule="atLeast"/>
          <w:jc w:val="center"/>
        </w:trPr>
        <w:tc>
          <w:tcPr>
            <w:tcW w:w="2274"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物流工程</w:t>
            </w:r>
          </w:p>
        </w:tc>
        <w:tc>
          <w:tcPr>
            <w:tcW w:w="63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贺东风，物流系统规划与设计，北京：中国物资出版社，</w:t>
            </w:r>
            <w:r>
              <w:rPr>
                <w:rFonts w:ascii="Arial" w:hAnsi="Arial" w:eastAsia="仿宋" w:cs="Arial"/>
                <w:kern w:val="0"/>
                <w:sz w:val="24"/>
                <w:szCs w:val="24"/>
              </w:rPr>
              <w:t>2006</w:t>
            </w:r>
          </w:p>
          <w:p>
            <w:pPr>
              <w:spacing w:line="300" w:lineRule="auto"/>
              <w:jc w:val="left"/>
              <w:rPr>
                <w:rFonts w:ascii="Arial" w:hAnsi="Arial" w:eastAsia="仿宋" w:cs="Arial"/>
                <w:kern w:val="0"/>
                <w:sz w:val="24"/>
                <w:szCs w:val="24"/>
              </w:rPr>
            </w:pPr>
            <w:r>
              <w:rPr>
                <w:rFonts w:hint="eastAsia" w:ascii="Arial" w:hAnsi="Arial" w:eastAsia="仿宋" w:cs="Arial"/>
                <w:kern w:val="0"/>
                <w:sz w:val="24"/>
                <w:szCs w:val="24"/>
              </w:rPr>
              <w:t>马士华，供应链管理，武汉：华中科技大学出版社，</w:t>
            </w:r>
            <w:r>
              <w:rPr>
                <w:rFonts w:ascii="Arial" w:hAnsi="Arial" w:eastAsia="仿宋" w:cs="Arial"/>
                <w:kern w:val="0"/>
                <w:sz w:val="24"/>
                <w:szCs w:val="24"/>
              </w:rPr>
              <w:t>2010</w:t>
            </w:r>
          </w:p>
          <w:p>
            <w:pPr>
              <w:spacing w:line="300" w:lineRule="auto"/>
              <w:jc w:val="left"/>
              <w:rPr>
                <w:rFonts w:ascii="Arial" w:hAnsi="Arial" w:eastAsia="仿宋" w:cs="Arial"/>
                <w:b/>
                <w:kern w:val="0"/>
                <w:sz w:val="24"/>
                <w:szCs w:val="24"/>
              </w:rPr>
            </w:pPr>
            <w:r>
              <w:rPr>
                <w:rFonts w:hint="eastAsia" w:ascii="Arial" w:hAnsi="Arial" w:eastAsia="仿宋" w:cs="Arial"/>
                <w:b/>
                <w:kern w:val="0"/>
                <w:sz w:val="24"/>
                <w:szCs w:val="24"/>
              </w:rPr>
              <w:t>总题量2</w:t>
            </w:r>
            <w:r>
              <w:rPr>
                <w:rFonts w:ascii="Arial" w:hAnsi="Arial" w:eastAsia="仿宋" w:cs="Arial"/>
                <w:b/>
                <w:kern w:val="0"/>
                <w:sz w:val="24"/>
                <w:szCs w:val="24"/>
              </w:rPr>
              <w:t>00</w:t>
            </w:r>
            <w:r>
              <w:rPr>
                <w:rFonts w:hint="eastAsia" w:ascii="Arial" w:hAnsi="Arial" w:eastAsia="仿宋" w:cs="Arial"/>
                <w:b/>
                <w:kern w:val="0"/>
                <w:sz w:val="24"/>
                <w:szCs w:val="24"/>
              </w:rPr>
              <w:t>分，各占</w:t>
            </w:r>
            <w:r>
              <w:rPr>
                <w:rFonts w:ascii="Arial" w:hAnsi="Arial" w:eastAsia="仿宋" w:cs="Arial"/>
                <w:b/>
                <w:kern w:val="0"/>
                <w:sz w:val="24"/>
                <w:szCs w:val="24"/>
              </w:rPr>
              <w:t>50%</w:t>
            </w:r>
            <w:r>
              <w:rPr>
                <w:rFonts w:hint="eastAsia" w:ascii="Arial" w:hAnsi="Arial" w:eastAsia="仿宋" w:cs="Arial"/>
                <w:b/>
                <w:kern w:val="0"/>
                <w:sz w:val="24"/>
                <w:szCs w:val="24"/>
              </w:rPr>
              <w:t>。</w:t>
            </w:r>
          </w:p>
        </w:tc>
      </w:tr>
      <w:tr>
        <w:tblPrEx>
          <w:tblLayout w:type="fixed"/>
          <w:tblCellMar>
            <w:top w:w="0" w:type="dxa"/>
            <w:left w:w="0" w:type="dxa"/>
            <w:bottom w:w="0" w:type="dxa"/>
            <w:right w:w="0" w:type="dxa"/>
          </w:tblCellMar>
        </w:tblPrEx>
        <w:trPr>
          <w:jc w:val="center"/>
        </w:trPr>
        <w:tc>
          <w:tcPr>
            <w:tcW w:w="2274"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载运工具运用工程</w:t>
            </w:r>
          </w:p>
          <w:p>
            <w:pPr>
              <w:widowControl/>
              <w:spacing w:line="300" w:lineRule="auto"/>
              <w:jc w:val="left"/>
              <w:rPr>
                <w:rFonts w:ascii="Arial" w:hAnsi="Arial" w:eastAsia="仿宋" w:cs="Arial"/>
                <w:kern w:val="0"/>
                <w:sz w:val="24"/>
                <w:szCs w:val="24"/>
              </w:rPr>
            </w:pPr>
            <w:r>
              <w:rPr>
                <w:rFonts w:hint="eastAsia" w:ascii="Arial" w:hAnsi="Arial" w:eastAsia="仿宋" w:cs="Arial"/>
                <w:kern w:val="0"/>
                <w:sz w:val="24"/>
                <w:szCs w:val="24"/>
              </w:rPr>
              <w:t>(机械) 、</w:t>
            </w:r>
          </w:p>
          <w:p>
            <w:pPr>
              <w:spacing w:line="300" w:lineRule="auto"/>
              <w:jc w:val="left"/>
              <w:rPr>
                <w:rFonts w:ascii="Arial" w:hAnsi="Arial" w:eastAsia="仿宋" w:cs="Arial"/>
                <w:kern w:val="0"/>
                <w:sz w:val="24"/>
                <w:szCs w:val="24"/>
              </w:rPr>
            </w:pPr>
            <w:r>
              <w:rPr>
                <w:rFonts w:hint="eastAsia" w:ascii="Arial" w:hAnsi="Arial" w:eastAsia="仿宋" w:cs="Arial"/>
                <w:kern w:val="0"/>
                <w:sz w:val="24"/>
                <w:szCs w:val="24"/>
              </w:rPr>
              <w:t>交通信息工程及控制</w:t>
            </w:r>
          </w:p>
        </w:tc>
        <w:tc>
          <w:tcPr>
            <w:tcW w:w="63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360"/>
              </w:tabs>
              <w:spacing w:line="300" w:lineRule="auto"/>
              <w:ind w:left="360" w:hanging="360"/>
              <w:rPr>
                <w:rFonts w:ascii="Arial" w:hAnsi="Arial" w:eastAsia="仿宋" w:cs="Arial"/>
                <w:kern w:val="0"/>
                <w:sz w:val="24"/>
                <w:szCs w:val="24"/>
              </w:rPr>
            </w:pPr>
            <w:r>
              <w:rPr>
                <w:rFonts w:hint="eastAsia" w:ascii="Arial" w:hAnsi="Arial" w:eastAsia="仿宋" w:cs="Arial"/>
                <w:kern w:val="0"/>
                <w:sz w:val="24"/>
                <w:szCs w:val="24"/>
              </w:rPr>
              <w:t>严隽耄，车辆工程（第三版），中国铁道出版社，</w:t>
            </w:r>
            <w:r>
              <w:rPr>
                <w:rFonts w:ascii="Arial" w:hAnsi="Arial" w:eastAsia="仿宋" w:cs="Arial"/>
                <w:kern w:val="0"/>
                <w:sz w:val="24"/>
                <w:szCs w:val="24"/>
              </w:rPr>
              <w:t>2008.</w:t>
            </w:r>
          </w:p>
          <w:p>
            <w:pPr>
              <w:widowControl/>
              <w:spacing w:line="300" w:lineRule="auto"/>
              <w:rPr>
                <w:rFonts w:ascii="Arial" w:hAnsi="Arial" w:eastAsia="仿宋" w:cs="Arial"/>
                <w:kern w:val="0"/>
                <w:sz w:val="24"/>
                <w:szCs w:val="24"/>
              </w:rPr>
            </w:pPr>
            <w:r>
              <w:rPr>
                <w:rFonts w:hint="eastAsia" w:ascii="Arial" w:hAnsi="Arial" w:eastAsia="仿宋" w:cs="Arial"/>
                <w:kern w:val="0"/>
                <w:sz w:val="24"/>
                <w:szCs w:val="24"/>
              </w:rPr>
              <w:t>濮良贵，机械设计（第八版），高等教育出版社，</w:t>
            </w:r>
            <w:r>
              <w:rPr>
                <w:rFonts w:ascii="Arial" w:hAnsi="Arial" w:eastAsia="仿宋" w:cs="Arial"/>
                <w:kern w:val="0"/>
                <w:sz w:val="24"/>
                <w:szCs w:val="24"/>
              </w:rPr>
              <w:t>2010.</w:t>
            </w:r>
          </w:p>
          <w:p>
            <w:pPr>
              <w:widowControl/>
              <w:spacing w:line="300" w:lineRule="auto"/>
              <w:rPr>
                <w:rFonts w:ascii="Arial" w:hAnsi="Arial" w:eastAsia="仿宋" w:cs="Arial"/>
                <w:b/>
                <w:kern w:val="0"/>
                <w:sz w:val="24"/>
                <w:szCs w:val="24"/>
              </w:rPr>
            </w:pPr>
            <w:r>
              <w:rPr>
                <w:rFonts w:hint="eastAsia" w:ascii="Arial" w:hAnsi="Arial" w:eastAsia="仿宋" w:cs="Arial"/>
                <w:b/>
                <w:kern w:val="0"/>
                <w:sz w:val="24"/>
                <w:szCs w:val="24"/>
              </w:rPr>
              <w:t>总题量3</w:t>
            </w:r>
            <w:r>
              <w:rPr>
                <w:rFonts w:ascii="Arial" w:hAnsi="Arial" w:eastAsia="仿宋" w:cs="Arial"/>
                <w:b/>
                <w:kern w:val="0"/>
                <w:sz w:val="24"/>
                <w:szCs w:val="24"/>
              </w:rPr>
              <w:t>00</w:t>
            </w:r>
            <w:r>
              <w:rPr>
                <w:rFonts w:hint="eastAsia" w:ascii="Arial" w:hAnsi="Arial" w:eastAsia="仿宋" w:cs="Arial"/>
                <w:b/>
                <w:kern w:val="0"/>
                <w:sz w:val="24"/>
                <w:szCs w:val="24"/>
              </w:rPr>
              <w:t>分，各占5</w:t>
            </w:r>
            <w:r>
              <w:rPr>
                <w:rFonts w:ascii="Arial" w:hAnsi="Arial" w:eastAsia="仿宋" w:cs="Arial"/>
                <w:b/>
                <w:kern w:val="0"/>
                <w:sz w:val="24"/>
                <w:szCs w:val="24"/>
              </w:rPr>
              <w:t>0%</w:t>
            </w:r>
            <w:r>
              <w:rPr>
                <w:rFonts w:hint="eastAsia" w:ascii="Arial" w:hAnsi="Arial" w:eastAsia="仿宋" w:cs="Arial"/>
                <w:b/>
                <w:kern w:val="0"/>
                <w:sz w:val="24"/>
                <w:szCs w:val="24"/>
              </w:rPr>
              <w:t>。从中选做2</w:t>
            </w:r>
            <w:r>
              <w:rPr>
                <w:rFonts w:ascii="Arial" w:hAnsi="Arial" w:eastAsia="仿宋" w:cs="Arial"/>
                <w:b/>
                <w:kern w:val="0"/>
                <w:sz w:val="24"/>
                <w:szCs w:val="24"/>
              </w:rPr>
              <w:t>00</w:t>
            </w:r>
            <w:r>
              <w:rPr>
                <w:rFonts w:hint="eastAsia" w:ascii="Arial" w:hAnsi="Arial" w:eastAsia="仿宋" w:cs="Arial"/>
                <w:b/>
                <w:kern w:val="0"/>
                <w:sz w:val="24"/>
                <w:szCs w:val="24"/>
              </w:rPr>
              <w:t>分。</w:t>
            </w:r>
          </w:p>
        </w:tc>
      </w:tr>
      <w:tr>
        <w:tblPrEx>
          <w:tblLayout w:type="fixed"/>
          <w:tblCellMar>
            <w:top w:w="0" w:type="dxa"/>
            <w:left w:w="0" w:type="dxa"/>
            <w:bottom w:w="0" w:type="dxa"/>
            <w:right w:w="0" w:type="dxa"/>
          </w:tblCellMar>
        </w:tblPrEx>
        <w:trPr>
          <w:jc w:val="center"/>
        </w:trPr>
        <w:tc>
          <w:tcPr>
            <w:tcW w:w="2274"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uto"/>
              <w:jc w:val="left"/>
              <w:rPr>
                <w:rFonts w:ascii="Arial" w:hAnsi="Arial" w:eastAsia="仿宋" w:cs="Arial"/>
                <w:kern w:val="0"/>
                <w:sz w:val="24"/>
                <w:szCs w:val="24"/>
              </w:rPr>
            </w:pPr>
          </w:p>
        </w:tc>
        <w:tc>
          <w:tcPr>
            <w:tcW w:w="63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tabs>
                <w:tab w:val="left" w:pos="360"/>
              </w:tabs>
              <w:spacing w:line="300" w:lineRule="auto"/>
              <w:ind w:left="360" w:hanging="360"/>
              <w:rPr>
                <w:rFonts w:ascii="Arial" w:hAnsi="Arial" w:eastAsia="仿宋" w:cs="Arial"/>
                <w:kern w:val="0"/>
                <w:sz w:val="24"/>
                <w:szCs w:val="24"/>
              </w:rPr>
            </w:pPr>
            <w:r>
              <w:rPr>
                <w:rFonts w:hint="eastAsia" w:ascii="Arial" w:hAnsi="Arial" w:eastAsia="仿宋" w:cs="Arial"/>
                <w:kern w:val="0"/>
                <w:sz w:val="24"/>
                <w:szCs w:val="24"/>
              </w:rPr>
              <w:t>邱关源，电路（第五版），高等教育出版社，2006</w:t>
            </w:r>
          </w:p>
          <w:p>
            <w:pPr>
              <w:widowControl/>
              <w:tabs>
                <w:tab w:val="left" w:pos="360"/>
              </w:tabs>
              <w:spacing w:line="300" w:lineRule="auto"/>
              <w:ind w:left="360" w:hanging="360"/>
              <w:rPr>
                <w:rFonts w:ascii="Arial" w:hAnsi="Arial" w:eastAsia="仿宋" w:cs="Arial"/>
                <w:kern w:val="0"/>
                <w:sz w:val="24"/>
                <w:szCs w:val="24"/>
              </w:rPr>
            </w:pPr>
            <w:r>
              <w:rPr>
                <w:rFonts w:hint="eastAsia" w:ascii="Arial" w:hAnsi="Arial" w:eastAsia="仿宋" w:cs="Arial"/>
                <w:kern w:val="0"/>
                <w:sz w:val="24"/>
                <w:szCs w:val="24"/>
              </w:rPr>
              <w:t>王兆安，电力电子技术（第五版），机械工业出版社，2009</w:t>
            </w:r>
          </w:p>
          <w:p>
            <w:pPr>
              <w:widowControl/>
              <w:tabs>
                <w:tab w:val="left" w:pos="360"/>
              </w:tabs>
              <w:spacing w:line="300" w:lineRule="auto"/>
              <w:ind w:left="360" w:hanging="360"/>
              <w:rPr>
                <w:rFonts w:ascii="Arial" w:hAnsi="Arial" w:eastAsia="仿宋" w:cs="Arial"/>
                <w:b/>
                <w:kern w:val="0"/>
                <w:sz w:val="24"/>
                <w:szCs w:val="24"/>
              </w:rPr>
            </w:pPr>
            <w:r>
              <w:rPr>
                <w:rFonts w:hint="eastAsia" w:ascii="Arial" w:hAnsi="Arial" w:eastAsia="仿宋" w:cs="Arial"/>
                <w:b/>
                <w:kern w:val="0"/>
                <w:sz w:val="24"/>
                <w:szCs w:val="24"/>
              </w:rPr>
              <w:t>总题量200分，各占50%。</w:t>
            </w:r>
          </w:p>
        </w:tc>
      </w:tr>
    </w:tbl>
    <w:p>
      <w:pPr>
        <w:pStyle w:val="16"/>
        <w:tabs>
          <w:tab w:val="left" w:pos="364"/>
          <w:tab w:val="left" w:pos="420"/>
        </w:tabs>
        <w:snapToGrid w:val="0"/>
        <w:spacing w:line="360" w:lineRule="auto"/>
        <w:ind w:left="420" w:firstLine="0" w:firstLineChars="0"/>
        <w:rPr>
          <w:rFonts w:ascii="Arial" w:hAnsi="Arial" w:eastAsia="仿宋"/>
          <w:b/>
          <w:sz w:val="28"/>
          <w:szCs w:val="24"/>
        </w:rPr>
      </w:pPr>
      <w:r>
        <w:rPr>
          <w:rFonts w:hint="eastAsia" w:ascii="Arial" w:hAnsi="Arial" w:eastAsia="仿宋"/>
          <w:b/>
          <w:sz w:val="28"/>
          <w:szCs w:val="24"/>
        </w:rPr>
        <w:t>注：报考“交通信息工程及控制”方向的考生可从方案三或方案四选择其一。</w:t>
      </w:r>
    </w:p>
    <w:p>
      <w:pPr>
        <w:pStyle w:val="16"/>
        <w:numPr>
          <w:ilvl w:val="0"/>
          <w:numId w:val="5"/>
        </w:numPr>
        <w:tabs>
          <w:tab w:val="left" w:pos="364"/>
          <w:tab w:val="left" w:pos="420"/>
        </w:tabs>
        <w:snapToGrid w:val="0"/>
        <w:spacing w:line="360" w:lineRule="auto"/>
        <w:ind w:firstLineChars="0"/>
        <w:rPr>
          <w:rFonts w:ascii="Arial" w:hAnsi="Arial" w:eastAsia="仿宋"/>
          <w:b/>
          <w:sz w:val="28"/>
          <w:szCs w:val="24"/>
        </w:rPr>
      </w:pPr>
      <w:r>
        <w:rPr>
          <w:rFonts w:hint="eastAsia" w:ascii="Arial" w:hAnsi="Arial" w:eastAsia="仿宋"/>
          <w:b/>
          <w:sz w:val="28"/>
          <w:szCs w:val="24"/>
        </w:rPr>
        <w:t>外语能力测试，</w:t>
      </w:r>
      <w:r>
        <w:rPr>
          <w:rFonts w:hint="eastAsia" w:ascii="Arial" w:hAnsi="Arial" w:eastAsia="仿宋"/>
          <w:sz w:val="28"/>
          <w:szCs w:val="24"/>
        </w:rPr>
        <w:t>采取听说交流的形式，每名考生的测试时间为8分钟左右，满分</w:t>
      </w:r>
      <w:r>
        <w:rPr>
          <w:rFonts w:ascii="Arial" w:hAnsi="Arial" w:eastAsia="仿宋"/>
          <w:sz w:val="28"/>
          <w:szCs w:val="24"/>
        </w:rPr>
        <w:t>100</w:t>
      </w:r>
      <w:r>
        <w:rPr>
          <w:rFonts w:hint="eastAsia" w:ascii="Arial" w:hAnsi="Arial" w:eastAsia="仿宋"/>
          <w:sz w:val="28"/>
          <w:szCs w:val="24"/>
        </w:rPr>
        <w:t>分。复试小组每个成员各自独立给考生评分，取算术平均值为最终成绩。</w:t>
      </w:r>
      <w:r>
        <w:rPr>
          <w:rFonts w:hint="eastAsia" w:ascii="Arial" w:hAnsi="Arial" w:eastAsia="仿宋"/>
          <w:b/>
          <w:sz w:val="28"/>
          <w:szCs w:val="24"/>
        </w:rPr>
        <w:t>外语能力测试成绩不合格（</w:t>
      </w:r>
      <w:r>
        <w:rPr>
          <w:rFonts w:ascii="Arial" w:hAnsi="Arial" w:eastAsia="仿宋"/>
          <w:b/>
          <w:sz w:val="28"/>
          <w:szCs w:val="24"/>
        </w:rPr>
        <w:t>&lt;60</w:t>
      </w:r>
      <w:r>
        <w:rPr>
          <w:rFonts w:hint="eastAsia" w:ascii="Arial" w:hAnsi="Arial" w:eastAsia="仿宋"/>
          <w:b/>
          <w:sz w:val="28"/>
          <w:szCs w:val="24"/>
        </w:rPr>
        <w:t>分）的考生不予录取。</w:t>
      </w:r>
    </w:p>
    <w:p>
      <w:pPr>
        <w:pStyle w:val="16"/>
        <w:numPr>
          <w:ilvl w:val="0"/>
          <w:numId w:val="5"/>
        </w:numPr>
        <w:tabs>
          <w:tab w:val="left" w:pos="364"/>
          <w:tab w:val="left" w:pos="420"/>
        </w:tabs>
        <w:snapToGrid w:val="0"/>
        <w:spacing w:line="360" w:lineRule="auto"/>
        <w:ind w:firstLineChars="0"/>
        <w:rPr>
          <w:rFonts w:ascii="Arial" w:hAnsi="Arial" w:eastAsia="仿宋"/>
          <w:sz w:val="28"/>
          <w:szCs w:val="24"/>
        </w:rPr>
      </w:pPr>
      <w:r>
        <w:rPr>
          <w:rFonts w:hint="eastAsia" w:ascii="Arial" w:hAnsi="Arial" w:eastAsia="仿宋"/>
          <w:b/>
          <w:sz w:val="28"/>
          <w:szCs w:val="24"/>
        </w:rPr>
        <w:t>综合素质及能力测试，</w:t>
      </w:r>
      <w:r>
        <w:rPr>
          <w:rFonts w:hint="eastAsia" w:ascii="Arial" w:hAnsi="Arial" w:eastAsia="仿宋"/>
          <w:sz w:val="28"/>
          <w:szCs w:val="24"/>
        </w:rPr>
        <w:t>分学科方向进行，测试采用面试形式，满分</w:t>
      </w:r>
      <w:r>
        <w:rPr>
          <w:rFonts w:ascii="Arial" w:hAnsi="Arial" w:eastAsia="仿宋"/>
          <w:sz w:val="28"/>
          <w:szCs w:val="24"/>
        </w:rPr>
        <w:t>100</w:t>
      </w:r>
      <w:r>
        <w:rPr>
          <w:rFonts w:hint="eastAsia" w:ascii="Arial" w:hAnsi="Arial" w:eastAsia="仿宋"/>
          <w:sz w:val="28"/>
          <w:szCs w:val="24"/>
        </w:rPr>
        <w:t>分。每名考生的面试时间一般不少于8分钟。主要考查大学阶段学习情况及成绩；创新精神和创新能力，考生对报考专业发展动态的了解，以及在本专业发展的潜力。思想政治素质和道德品质；科研社会实践或实际工作表现等方面的情况；事业心、责任感、纪律性、协作性和心理健康情况；人文素养；行为举止、表达和礼仪等。复试小组每个成员各自独立给考生评分，取算术平均值为最终成绩。</w:t>
      </w:r>
      <w:r>
        <w:rPr>
          <w:rFonts w:hint="eastAsia" w:ascii="Arial" w:hAnsi="Arial" w:eastAsia="仿宋"/>
          <w:b/>
          <w:sz w:val="28"/>
          <w:szCs w:val="24"/>
        </w:rPr>
        <w:t>综合素质及能力测试成绩不合格（</w:t>
      </w:r>
      <w:r>
        <w:rPr>
          <w:rFonts w:ascii="Arial" w:hAnsi="Arial" w:eastAsia="仿宋"/>
          <w:b/>
          <w:sz w:val="28"/>
          <w:szCs w:val="24"/>
        </w:rPr>
        <w:t>&lt;60</w:t>
      </w:r>
      <w:r>
        <w:rPr>
          <w:rFonts w:hint="eastAsia" w:ascii="Arial" w:hAnsi="Arial" w:eastAsia="仿宋"/>
          <w:b/>
          <w:sz w:val="28"/>
          <w:szCs w:val="24"/>
        </w:rPr>
        <w:t>）的考生不予录取</w:t>
      </w:r>
      <w:r>
        <w:rPr>
          <w:rFonts w:hint="eastAsia" w:ascii="Arial" w:hAnsi="Arial" w:eastAsia="仿宋"/>
          <w:sz w:val="28"/>
          <w:szCs w:val="24"/>
        </w:rPr>
        <w:t>。</w:t>
      </w:r>
    </w:p>
    <w:p>
      <w:pPr>
        <w:widowControl/>
        <w:snapToGrid w:val="0"/>
        <w:spacing w:line="360" w:lineRule="auto"/>
        <w:ind w:firstLine="420" w:firstLineChars="150"/>
        <w:jc w:val="left"/>
        <w:rPr>
          <w:rFonts w:ascii="Arial" w:hAnsi="Arial" w:eastAsia="仿宋"/>
          <w:sz w:val="28"/>
          <w:szCs w:val="24"/>
        </w:rPr>
      </w:pPr>
      <w:r>
        <w:rPr>
          <w:rFonts w:hint="eastAsia" w:ascii="Arial" w:hAnsi="Arial" w:eastAsia="仿宋"/>
          <w:sz w:val="28"/>
          <w:szCs w:val="24"/>
        </w:rPr>
        <w:t>复试总成绩评定，</w:t>
      </w:r>
      <w:r>
        <w:rPr>
          <w:rFonts w:hint="eastAsia" w:ascii="Arial" w:hAnsi="Arial" w:eastAsia="仿宋"/>
          <w:b/>
          <w:sz w:val="28"/>
          <w:szCs w:val="24"/>
        </w:rPr>
        <w:t>复试总成绩</w:t>
      </w:r>
      <w:r>
        <w:rPr>
          <w:rFonts w:ascii="Arial" w:hAnsi="Arial" w:eastAsia="仿宋"/>
          <w:b/>
          <w:sz w:val="28"/>
          <w:szCs w:val="24"/>
        </w:rPr>
        <w:t>=</w:t>
      </w:r>
      <w:r>
        <w:rPr>
          <w:rFonts w:hint="eastAsia" w:ascii="Arial" w:hAnsi="Arial" w:eastAsia="仿宋"/>
          <w:b/>
          <w:sz w:val="28"/>
          <w:szCs w:val="24"/>
        </w:rPr>
        <w:t>初试总分</w:t>
      </w:r>
      <w:r>
        <w:rPr>
          <w:rFonts w:ascii="Arial" w:hAnsi="Arial" w:eastAsia="仿宋"/>
          <w:b/>
          <w:sz w:val="28"/>
          <w:szCs w:val="24"/>
        </w:rPr>
        <w:t>+(</w:t>
      </w:r>
      <w:r>
        <w:rPr>
          <w:rFonts w:hint="eastAsia" w:ascii="Arial" w:hAnsi="Arial" w:eastAsia="仿宋"/>
          <w:b/>
          <w:sz w:val="28"/>
          <w:szCs w:val="24"/>
        </w:rPr>
        <w:t>专业课笔试成绩</w:t>
      </w:r>
      <w:r>
        <w:rPr>
          <w:rFonts w:ascii="Arial" w:hAnsi="Arial" w:eastAsia="仿宋"/>
          <w:b/>
          <w:sz w:val="28"/>
          <w:szCs w:val="24"/>
        </w:rPr>
        <w:t>+</w:t>
      </w:r>
      <w:r>
        <w:rPr>
          <w:rFonts w:hint="eastAsia" w:ascii="Arial" w:hAnsi="Arial" w:eastAsia="仿宋"/>
          <w:b/>
          <w:sz w:val="28"/>
          <w:szCs w:val="24"/>
        </w:rPr>
        <w:t>外语能力测试成绩</w:t>
      </w:r>
      <w:r>
        <w:rPr>
          <w:rFonts w:ascii="Arial" w:hAnsi="Arial" w:eastAsia="仿宋"/>
          <w:b/>
          <w:sz w:val="28"/>
          <w:szCs w:val="24"/>
        </w:rPr>
        <w:t>+</w:t>
      </w:r>
      <w:r>
        <w:rPr>
          <w:rFonts w:hint="eastAsia" w:ascii="Arial" w:hAnsi="Arial" w:eastAsia="仿宋"/>
          <w:b/>
          <w:sz w:val="28"/>
          <w:szCs w:val="24"/>
        </w:rPr>
        <w:t>综合素质及能力测试成绩</w:t>
      </w:r>
      <w:r>
        <w:rPr>
          <w:rFonts w:ascii="Arial" w:hAnsi="Arial" w:eastAsia="仿宋"/>
          <w:b/>
          <w:sz w:val="28"/>
          <w:szCs w:val="24"/>
        </w:rPr>
        <w:t>)</w:t>
      </w:r>
      <w:r>
        <w:rPr>
          <w:rFonts w:hint="eastAsia" w:ascii="Arial" w:hAnsi="Arial" w:eastAsia="仿宋"/>
          <w:sz w:val="28"/>
          <w:szCs w:val="24"/>
        </w:rPr>
        <w:t>。</w:t>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六</w:t>
      </w:r>
      <w:r>
        <w:rPr>
          <w:rFonts w:hint="eastAsia" w:ascii="Arial" w:hAnsi="Arial" w:eastAsia="仿宋"/>
          <w:b/>
          <w:sz w:val="28"/>
          <w:szCs w:val="24"/>
        </w:rPr>
        <w:t>、招生名额及录取办法</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学校下达我院</w:t>
      </w:r>
      <w:r>
        <w:rPr>
          <w:rFonts w:ascii="Arial" w:hAnsi="Arial" w:eastAsia="仿宋"/>
          <w:sz w:val="28"/>
          <w:szCs w:val="24"/>
        </w:rPr>
        <w:t>201</w:t>
      </w:r>
      <w:r>
        <w:rPr>
          <w:rFonts w:hint="eastAsia" w:ascii="Arial" w:hAnsi="Arial" w:eastAsia="仿宋"/>
          <w:sz w:val="28"/>
          <w:szCs w:val="24"/>
        </w:rPr>
        <w:t>8年全日制招生计划共126名（含推免生及综合考核选拔考生），其中学术学位计划51名，专业学位75名，各学科方向计划如下：</w:t>
      </w:r>
    </w:p>
    <w:tbl>
      <w:tblPr>
        <w:tblStyle w:val="8"/>
        <w:tblW w:w="9542" w:type="dxa"/>
        <w:jc w:val="center"/>
        <w:tblInd w:w="-1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752"/>
        <w:gridCol w:w="842"/>
        <w:gridCol w:w="993"/>
        <w:gridCol w:w="850"/>
        <w:gridCol w:w="858"/>
        <w:gridCol w:w="724"/>
        <w:gridCol w:w="725"/>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exact"/>
          <w:jc w:val="center"/>
        </w:trPr>
        <w:tc>
          <w:tcPr>
            <w:tcW w:w="3028" w:type="dxa"/>
            <w:vMerge w:val="restart"/>
            <w:vAlign w:val="center"/>
          </w:tcPr>
          <w:p>
            <w:pPr>
              <w:widowControl/>
              <w:snapToGrid w:val="0"/>
              <w:jc w:val="center"/>
              <w:rPr>
                <w:rFonts w:ascii="Arial" w:hAnsi="Arial" w:eastAsia="仿宋"/>
                <w:sz w:val="24"/>
                <w:szCs w:val="24"/>
              </w:rPr>
            </w:pPr>
            <w:r>
              <w:rPr>
                <w:rFonts w:hint="eastAsia" w:ascii="Arial" w:hAnsi="Arial" w:eastAsia="仿宋"/>
                <w:sz w:val="24"/>
                <w:szCs w:val="24"/>
              </w:rPr>
              <w:t>学科专业方向</w:t>
            </w:r>
          </w:p>
        </w:tc>
        <w:tc>
          <w:tcPr>
            <w:tcW w:w="2587" w:type="dxa"/>
            <w:gridSpan w:val="3"/>
            <w:vAlign w:val="center"/>
          </w:tcPr>
          <w:p>
            <w:pPr>
              <w:widowControl/>
              <w:snapToGrid w:val="0"/>
              <w:jc w:val="center"/>
              <w:rPr>
                <w:rFonts w:ascii="Arial" w:hAnsi="Arial" w:eastAsia="仿宋"/>
                <w:sz w:val="24"/>
                <w:szCs w:val="24"/>
              </w:rPr>
            </w:pPr>
            <w:r>
              <w:rPr>
                <w:rFonts w:hint="eastAsia" w:ascii="Arial" w:hAnsi="Arial" w:eastAsia="仿宋"/>
                <w:sz w:val="24"/>
                <w:szCs w:val="24"/>
              </w:rPr>
              <w:t>学术学位计划（51名）</w:t>
            </w:r>
          </w:p>
        </w:tc>
        <w:tc>
          <w:tcPr>
            <w:tcW w:w="3157" w:type="dxa"/>
            <w:gridSpan w:val="4"/>
            <w:vAlign w:val="center"/>
          </w:tcPr>
          <w:p>
            <w:pPr>
              <w:widowControl/>
              <w:snapToGrid w:val="0"/>
              <w:jc w:val="center"/>
              <w:rPr>
                <w:rFonts w:ascii="Arial" w:hAnsi="Arial" w:eastAsia="仿宋"/>
                <w:sz w:val="24"/>
                <w:szCs w:val="24"/>
              </w:rPr>
            </w:pPr>
            <w:r>
              <w:rPr>
                <w:rFonts w:hint="eastAsia" w:ascii="Arial" w:hAnsi="Arial" w:eastAsia="仿宋"/>
                <w:sz w:val="24"/>
                <w:szCs w:val="24"/>
              </w:rPr>
              <w:t>专业学位计划（75名）</w:t>
            </w:r>
          </w:p>
        </w:tc>
        <w:tc>
          <w:tcPr>
            <w:tcW w:w="770" w:type="dxa"/>
            <w:vMerge w:val="restart"/>
            <w:vAlign w:val="center"/>
          </w:tcPr>
          <w:p>
            <w:pPr>
              <w:widowControl/>
              <w:snapToGrid w:val="0"/>
              <w:jc w:val="center"/>
              <w:rPr>
                <w:rFonts w:ascii="Arial" w:hAnsi="Arial" w:eastAsia="仿宋"/>
                <w:sz w:val="24"/>
                <w:szCs w:val="24"/>
              </w:rPr>
            </w:pPr>
            <w:r>
              <w:rPr>
                <w:rFonts w:hint="eastAsia" w:ascii="Arial" w:hAnsi="Arial" w:eastAsia="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jc w:val="center"/>
        </w:trPr>
        <w:tc>
          <w:tcPr>
            <w:tcW w:w="3028" w:type="dxa"/>
            <w:vMerge w:val="continue"/>
            <w:vAlign w:val="center"/>
          </w:tcPr>
          <w:p>
            <w:pPr>
              <w:widowControl/>
              <w:snapToGrid w:val="0"/>
              <w:jc w:val="center"/>
              <w:rPr>
                <w:rFonts w:ascii="Arial" w:hAnsi="Arial" w:eastAsia="仿宋"/>
                <w:sz w:val="24"/>
                <w:szCs w:val="24"/>
              </w:rPr>
            </w:pPr>
          </w:p>
        </w:tc>
        <w:tc>
          <w:tcPr>
            <w:tcW w:w="752" w:type="dxa"/>
            <w:vAlign w:val="center"/>
          </w:tcPr>
          <w:p>
            <w:pPr>
              <w:widowControl/>
              <w:snapToGrid w:val="0"/>
              <w:jc w:val="center"/>
              <w:rPr>
                <w:rFonts w:ascii="Arial" w:hAnsi="Arial" w:eastAsia="仿宋"/>
                <w:sz w:val="24"/>
                <w:szCs w:val="24"/>
              </w:rPr>
            </w:pPr>
            <w:r>
              <w:rPr>
                <w:rFonts w:hint="eastAsia" w:ascii="Arial" w:hAnsi="Arial" w:eastAsia="仿宋"/>
                <w:sz w:val="24"/>
                <w:szCs w:val="24"/>
              </w:rPr>
              <w:t>推免</w:t>
            </w:r>
          </w:p>
        </w:tc>
        <w:tc>
          <w:tcPr>
            <w:tcW w:w="842" w:type="dxa"/>
            <w:vAlign w:val="center"/>
          </w:tcPr>
          <w:p>
            <w:pPr>
              <w:widowControl/>
              <w:snapToGrid w:val="0"/>
              <w:jc w:val="center"/>
              <w:rPr>
                <w:rFonts w:ascii="Arial" w:hAnsi="Arial" w:eastAsia="仿宋"/>
                <w:sz w:val="24"/>
                <w:szCs w:val="24"/>
              </w:rPr>
            </w:pPr>
            <w:r>
              <w:rPr>
                <w:rFonts w:hint="eastAsia" w:ascii="Arial" w:hAnsi="Arial" w:eastAsia="仿宋"/>
                <w:sz w:val="24"/>
                <w:szCs w:val="24"/>
              </w:rPr>
              <w:t>综合考核</w:t>
            </w:r>
          </w:p>
        </w:tc>
        <w:tc>
          <w:tcPr>
            <w:tcW w:w="993" w:type="dxa"/>
            <w:vAlign w:val="center"/>
          </w:tcPr>
          <w:p>
            <w:pPr>
              <w:widowControl/>
              <w:snapToGrid w:val="0"/>
              <w:jc w:val="center"/>
              <w:rPr>
                <w:rFonts w:ascii="Arial" w:hAnsi="Arial" w:eastAsia="仿宋"/>
                <w:sz w:val="24"/>
                <w:szCs w:val="24"/>
              </w:rPr>
            </w:pPr>
            <w:r>
              <w:rPr>
                <w:rFonts w:hint="eastAsia" w:ascii="Arial" w:hAnsi="Arial" w:eastAsia="仿宋"/>
                <w:sz w:val="24"/>
                <w:szCs w:val="24"/>
              </w:rPr>
              <w:t>统考</w:t>
            </w:r>
          </w:p>
        </w:tc>
        <w:tc>
          <w:tcPr>
            <w:tcW w:w="850" w:type="dxa"/>
            <w:vAlign w:val="center"/>
          </w:tcPr>
          <w:p>
            <w:pPr>
              <w:widowControl/>
              <w:snapToGrid w:val="0"/>
              <w:jc w:val="center"/>
              <w:rPr>
                <w:rFonts w:ascii="Arial" w:hAnsi="Arial" w:eastAsia="仿宋"/>
                <w:sz w:val="24"/>
                <w:szCs w:val="24"/>
              </w:rPr>
            </w:pPr>
            <w:r>
              <w:rPr>
                <w:rFonts w:hint="eastAsia" w:ascii="Arial" w:hAnsi="Arial" w:eastAsia="仿宋"/>
                <w:sz w:val="24"/>
                <w:szCs w:val="24"/>
              </w:rPr>
              <w:t>推免</w:t>
            </w:r>
          </w:p>
        </w:tc>
        <w:tc>
          <w:tcPr>
            <w:tcW w:w="858" w:type="dxa"/>
            <w:vAlign w:val="center"/>
          </w:tcPr>
          <w:p>
            <w:pPr>
              <w:widowControl/>
              <w:snapToGrid w:val="0"/>
              <w:jc w:val="center"/>
              <w:rPr>
                <w:rFonts w:ascii="Arial" w:hAnsi="Arial" w:eastAsia="仿宋"/>
                <w:sz w:val="24"/>
                <w:szCs w:val="24"/>
              </w:rPr>
            </w:pPr>
            <w:r>
              <w:rPr>
                <w:rFonts w:hint="eastAsia" w:ascii="Arial" w:hAnsi="Arial" w:eastAsia="仿宋"/>
                <w:sz w:val="24"/>
                <w:szCs w:val="24"/>
              </w:rPr>
              <w:t>综合</w:t>
            </w:r>
          </w:p>
          <w:p>
            <w:pPr>
              <w:widowControl/>
              <w:snapToGrid w:val="0"/>
              <w:jc w:val="center"/>
              <w:rPr>
                <w:rFonts w:ascii="Arial" w:hAnsi="Arial" w:eastAsia="仿宋"/>
                <w:sz w:val="24"/>
                <w:szCs w:val="24"/>
              </w:rPr>
            </w:pPr>
            <w:r>
              <w:rPr>
                <w:rFonts w:hint="eastAsia" w:ascii="Arial" w:hAnsi="Arial" w:eastAsia="仿宋"/>
                <w:sz w:val="24"/>
                <w:szCs w:val="24"/>
              </w:rPr>
              <w:t>考核</w:t>
            </w:r>
          </w:p>
        </w:tc>
        <w:tc>
          <w:tcPr>
            <w:tcW w:w="724" w:type="dxa"/>
            <w:vAlign w:val="center"/>
          </w:tcPr>
          <w:p>
            <w:pPr>
              <w:widowControl/>
              <w:snapToGrid w:val="0"/>
              <w:jc w:val="center"/>
              <w:rPr>
                <w:rFonts w:ascii="Arial" w:hAnsi="Arial" w:eastAsia="仿宋"/>
                <w:sz w:val="24"/>
                <w:szCs w:val="24"/>
              </w:rPr>
            </w:pPr>
            <w:r>
              <w:rPr>
                <w:rFonts w:hint="eastAsia" w:ascii="Arial" w:hAnsi="Arial" w:eastAsia="仿宋"/>
                <w:sz w:val="24"/>
                <w:szCs w:val="24"/>
              </w:rPr>
              <w:t>专项</w:t>
            </w:r>
          </w:p>
        </w:tc>
        <w:tc>
          <w:tcPr>
            <w:tcW w:w="725" w:type="dxa"/>
            <w:vAlign w:val="center"/>
          </w:tcPr>
          <w:p>
            <w:pPr>
              <w:widowControl/>
              <w:snapToGrid w:val="0"/>
              <w:jc w:val="center"/>
              <w:rPr>
                <w:rFonts w:ascii="Arial" w:hAnsi="Arial" w:eastAsia="仿宋"/>
                <w:sz w:val="24"/>
                <w:szCs w:val="24"/>
              </w:rPr>
            </w:pPr>
            <w:r>
              <w:rPr>
                <w:rFonts w:hint="eastAsia" w:ascii="Arial" w:hAnsi="Arial" w:eastAsia="仿宋"/>
                <w:sz w:val="24"/>
                <w:szCs w:val="24"/>
              </w:rPr>
              <w:t>统考</w:t>
            </w:r>
          </w:p>
        </w:tc>
        <w:tc>
          <w:tcPr>
            <w:tcW w:w="770" w:type="dxa"/>
            <w:vMerge w:val="continue"/>
            <w:vAlign w:val="center"/>
          </w:tcPr>
          <w:p>
            <w:pPr>
              <w:widowControl/>
              <w:snapToGrid w:val="0"/>
              <w:jc w:val="center"/>
              <w:rPr>
                <w:rFonts w:ascii="Arial" w:hAnsi="Arial"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jc w:val="center"/>
        </w:trPr>
        <w:tc>
          <w:tcPr>
            <w:tcW w:w="3028" w:type="dxa"/>
            <w:vAlign w:val="center"/>
          </w:tcPr>
          <w:p>
            <w:pPr>
              <w:widowControl/>
              <w:snapToGrid w:val="0"/>
              <w:jc w:val="center"/>
              <w:rPr>
                <w:rFonts w:ascii="Arial" w:hAnsi="Arial" w:eastAsia="仿宋"/>
                <w:sz w:val="24"/>
                <w:szCs w:val="24"/>
              </w:rPr>
            </w:pPr>
            <w:r>
              <w:rPr>
                <w:rFonts w:hint="eastAsia" w:ascii="Arial" w:hAnsi="Arial" w:eastAsia="仿宋"/>
                <w:sz w:val="24"/>
                <w:szCs w:val="24"/>
              </w:rPr>
              <w:t>交通运输规划与管理</w:t>
            </w:r>
          </w:p>
        </w:tc>
        <w:tc>
          <w:tcPr>
            <w:tcW w:w="752" w:type="dxa"/>
            <w:vAlign w:val="center"/>
          </w:tcPr>
          <w:p>
            <w:pPr>
              <w:widowControl/>
              <w:snapToGrid w:val="0"/>
              <w:jc w:val="center"/>
              <w:rPr>
                <w:rFonts w:ascii="Arial" w:hAnsi="Arial" w:eastAsia="仿宋"/>
                <w:sz w:val="24"/>
                <w:szCs w:val="24"/>
              </w:rPr>
            </w:pPr>
            <w:r>
              <w:rPr>
                <w:rFonts w:hint="eastAsia" w:ascii="Arial" w:hAnsi="Arial" w:eastAsia="仿宋"/>
                <w:sz w:val="24"/>
                <w:szCs w:val="24"/>
              </w:rPr>
              <w:t>21</w:t>
            </w:r>
          </w:p>
        </w:tc>
        <w:tc>
          <w:tcPr>
            <w:tcW w:w="842" w:type="dxa"/>
            <w:vAlign w:val="center"/>
          </w:tcPr>
          <w:p>
            <w:pPr>
              <w:widowControl/>
              <w:snapToGrid w:val="0"/>
              <w:jc w:val="center"/>
              <w:rPr>
                <w:rFonts w:ascii="Arial" w:hAnsi="Arial" w:eastAsia="仿宋"/>
                <w:sz w:val="24"/>
                <w:szCs w:val="24"/>
              </w:rPr>
            </w:pPr>
            <w:r>
              <w:rPr>
                <w:rFonts w:hint="eastAsia" w:ascii="Arial" w:hAnsi="Arial" w:eastAsia="仿宋"/>
                <w:sz w:val="24"/>
                <w:szCs w:val="24"/>
              </w:rPr>
              <w:t>2</w:t>
            </w:r>
          </w:p>
        </w:tc>
        <w:tc>
          <w:tcPr>
            <w:tcW w:w="993" w:type="dxa"/>
            <w:vAlign w:val="center"/>
          </w:tcPr>
          <w:p>
            <w:pPr>
              <w:widowControl/>
              <w:snapToGrid w:val="0"/>
              <w:jc w:val="center"/>
              <w:rPr>
                <w:rFonts w:ascii="Arial" w:hAnsi="Arial" w:eastAsia="仿宋"/>
                <w:sz w:val="24"/>
                <w:szCs w:val="24"/>
              </w:rPr>
            </w:pPr>
            <w:r>
              <w:rPr>
                <w:rFonts w:hint="eastAsia" w:ascii="Arial" w:hAnsi="Arial" w:eastAsia="仿宋"/>
                <w:sz w:val="24"/>
                <w:szCs w:val="24"/>
              </w:rPr>
              <w:t>3</w:t>
            </w:r>
          </w:p>
        </w:tc>
        <w:tc>
          <w:tcPr>
            <w:tcW w:w="850" w:type="dxa"/>
            <w:vAlign w:val="center"/>
          </w:tcPr>
          <w:p>
            <w:pPr>
              <w:widowControl/>
              <w:snapToGrid w:val="0"/>
              <w:jc w:val="center"/>
              <w:rPr>
                <w:rFonts w:ascii="Arial" w:hAnsi="Arial" w:eastAsia="仿宋"/>
                <w:sz w:val="24"/>
                <w:szCs w:val="24"/>
              </w:rPr>
            </w:pPr>
            <w:r>
              <w:rPr>
                <w:rFonts w:hint="eastAsia" w:ascii="Arial" w:hAnsi="Arial" w:eastAsia="仿宋"/>
                <w:sz w:val="24"/>
                <w:szCs w:val="24"/>
              </w:rPr>
              <w:t>3</w:t>
            </w:r>
          </w:p>
        </w:tc>
        <w:tc>
          <w:tcPr>
            <w:tcW w:w="858" w:type="dxa"/>
            <w:vAlign w:val="center"/>
          </w:tcPr>
          <w:p>
            <w:pPr>
              <w:widowControl/>
              <w:snapToGrid w:val="0"/>
              <w:jc w:val="center"/>
              <w:rPr>
                <w:rFonts w:ascii="Arial" w:hAnsi="Arial" w:eastAsia="仿宋"/>
                <w:sz w:val="24"/>
                <w:szCs w:val="24"/>
              </w:rPr>
            </w:pPr>
            <w:r>
              <w:rPr>
                <w:rFonts w:hint="eastAsia" w:ascii="Arial" w:hAnsi="Arial" w:eastAsia="仿宋"/>
                <w:sz w:val="24"/>
                <w:szCs w:val="24"/>
              </w:rPr>
              <w:t>3</w:t>
            </w:r>
          </w:p>
        </w:tc>
        <w:tc>
          <w:tcPr>
            <w:tcW w:w="724"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725" w:type="dxa"/>
            <w:vAlign w:val="center"/>
          </w:tcPr>
          <w:p>
            <w:pPr>
              <w:widowControl/>
              <w:snapToGrid w:val="0"/>
              <w:jc w:val="center"/>
              <w:rPr>
                <w:rFonts w:ascii="Arial" w:hAnsi="Arial" w:eastAsia="仿宋"/>
                <w:sz w:val="24"/>
                <w:szCs w:val="24"/>
              </w:rPr>
            </w:pPr>
            <w:r>
              <w:rPr>
                <w:rFonts w:hint="eastAsia" w:ascii="Arial" w:hAnsi="Arial" w:eastAsia="仿宋"/>
                <w:sz w:val="24"/>
                <w:szCs w:val="24"/>
              </w:rPr>
              <w:t>24</w:t>
            </w:r>
          </w:p>
        </w:tc>
        <w:tc>
          <w:tcPr>
            <w:tcW w:w="770" w:type="dxa"/>
            <w:vAlign w:val="center"/>
          </w:tcPr>
          <w:p>
            <w:pPr>
              <w:widowControl/>
              <w:snapToGrid w:val="0"/>
              <w:jc w:val="center"/>
              <w:rPr>
                <w:rFonts w:ascii="Arial" w:hAnsi="Arial" w:eastAsia="仿宋"/>
                <w:sz w:val="24"/>
                <w:szCs w:val="24"/>
              </w:rPr>
            </w:pPr>
            <w:r>
              <w:rPr>
                <w:rFonts w:hint="eastAsia" w:ascii="Arial" w:hAnsi="Arial" w:eastAsia="仿宋"/>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3028" w:type="dxa"/>
            <w:vAlign w:val="center"/>
          </w:tcPr>
          <w:p>
            <w:pPr>
              <w:widowControl/>
              <w:snapToGrid w:val="0"/>
              <w:jc w:val="center"/>
              <w:rPr>
                <w:rFonts w:ascii="Arial" w:hAnsi="Arial" w:eastAsia="仿宋"/>
                <w:sz w:val="24"/>
                <w:szCs w:val="24"/>
              </w:rPr>
            </w:pPr>
            <w:r>
              <w:rPr>
                <w:rFonts w:hint="eastAsia" w:ascii="Arial" w:hAnsi="Arial" w:eastAsia="仿宋"/>
                <w:sz w:val="24"/>
                <w:szCs w:val="24"/>
              </w:rPr>
              <w:t>物流工程</w:t>
            </w:r>
          </w:p>
        </w:tc>
        <w:tc>
          <w:tcPr>
            <w:tcW w:w="752" w:type="dxa"/>
            <w:vAlign w:val="center"/>
          </w:tcPr>
          <w:p>
            <w:pPr>
              <w:widowControl/>
              <w:snapToGrid w:val="0"/>
              <w:jc w:val="center"/>
              <w:rPr>
                <w:rFonts w:ascii="Arial" w:hAnsi="Arial" w:eastAsia="仿宋"/>
                <w:sz w:val="24"/>
                <w:szCs w:val="24"/>
              </w:rPr>
            </w:pPr>
            <w:r>
              <w:rPr>
                <w:rFonts w:hint="eastAsia" w:ascii="Arial" w:hAnsi="Arial" w:eastAsia="仿宋"/>
                <w:sz w:val="24"/>
                <w:szCs w:val="24"/>
              </w:rPr>
              <w:t>2</w:t>
            </w:r>
          </w:p>
        </w:tc>
        <w:tc>
          <w:tcPr>
            <w:tcW w:w="842"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993"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850" w:type="dxa"/>
            <w:vAlign w:val="center"/>
          </w:tcPr>
          <w:p>
            <w:pPr>
              <w:widowControl/>
              <w:snapToGrid w:val="0"/>
              <w:jc w:val="center"/>
              <w:rPr>
                <w:rFonts w:ascii="Arial" w:hAnsi="Arial" w:eastAsia="仿宋"/>
                <w:sz w:val="24"/>
                <w:szCs w:val="24"/>
              </w:rPr>
            </w:pPr>
            <w:r>
              <w:rPr>
                <w:rFonts w:hint="eastAsia" w:ascii="Arial" w:hAnsi="Arial" w:eastAsia="仿宋"/>
                <w:sz w:val="24"/>
                <w:szCs w:val="24"/>
              </w:rPr>
              <w:t>5</w:t>
            </w:r>
          </w:p>
        </w:tc>
        <w:tc>
          <w:tcPr>
            <w:tcW w:w="858"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724"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725" w:type="dxa"/>
            <w:vAlign w:val="center"/>
          </w:tcPr>
          <w:p>
            <w:pPr>
              <w:widowControl/>
              <w:snapToGrid w:val="0"/>
              <w:jc w:val="center"/>
              <w:rPr>
                <w:rFonts w:ascii="Arial" w:hAnsi="Arial" w:eastAsia="仿宋"/>
                <w:sz w:val="24"/>
                <w:szCs w:val="24"/>
              </w:rPr>
            </w:pPr>
            <w:r>
              <w:rPr>
                <w:rFonts w:hint="eastAsia" w:ascii="Arial" w:hAnsi="Arial" w:eastAsia="仿宋"/>
                <w:sz w:val="24"/>
                <w:szCs w:val="24"/>
              </w:rPr>
              <w:t>2</w:t>
            </w:r>
          </w:p>
        </w:tc>
        <w:tc>
          <w:tcPr>
            <w:tcW w:w="770" w:type="dxa"/>
            <w:vAlign w:val="center"/>
          </w:tcPr>
          <w:p>
            <w:pPr>
              <w:widowControl/>
              <w:snapToGrid w:val="0"/>
              <w:jc w:val="center"/>
              <w:rPr>
                <w:rFonts w:ascii="Arial" w:hAnsi="Arial" w:eastAsia="仿宋"/>
                <w:sz w:val="24"/>
                <w:szCs w:val="24"/>
              </w:rPr>
            </w:pPr>
            <w:r>
              <w:rPr>
                <w:rFonts w:hint="eastAsia" w:ascii="Arial" w:hAnsi="Arial" w:eastAsia="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3028" w:type="dxa"/>
            <w:vAlign w:val="center"/>
          </w:tcPr>
          <w:p>
            <w:pPr>
              <w:widowControl/>
              <w:snapToGrid w:val="0"/>
              <w:jc w:val="center"/>
              <w:rPr>
                <w:rFonts w:ascii="Arial" w:hAnsi="Arial" w:eastAsia="仿宋"/>
                <w:sz w:val="24"/>
                <w:szCs w:val="24"/>
              </w:rPr>
            </w:pPr>
            <w:r>
              <w:rPr>
                <w:rFonts w:hint="eastAsia" w:ascii="Arial" w:hAnsi="Arial" w:eastAsia="仿宋"/>
                <w:sz w:val="24"/>
                <w:szCs w:val="24"/>
              </w:rPr>
              <w:t>载运工具运用工程（机械）</w:t>
            </w:r>
          </w:p>
        </w:tc>
        <w:tc>
          <w:tcPr>
            <w:tcW w:w="752" w:type="dxa"/>
            <w:vAlign w:val="center"/>
          </w:tcPr>
          <w:p>
            <w:pPr>
              <w:widowControl/>
              <w:snapToGrid w:val="0"/>
              <w:jc w:val="center"/>
              <w:rPr>
                <w:rFonts w:ascii="Arial" w:hAnsi="Arial" w:eastAsia="仿宋"/>
                <w:sz w:val="24"/>
                <w:szCs w:val="24"/>
              </w:rPr>
            </w:pPr>
            <w:r>
              <w:rPr>
                <w:rFonts w:hint="eastAsia" w:ascii="Arial" w:hAnsi="Arial" w:eastAsia="仿宋"/>
                <w:sz w:val="24"/>
                <w:szCs w:val="24"/>
              </w:rPr>
              <w:t>11</w:t>
            </w:r>
          </w:p>
        </w:tc>
        <w:tc>
          <w:tcPr>
            <w:tcW w:w="842" w:type="dxa"/>
            <w:vAlign w:val="center"/>
          </w:tcPr>
          <w:p>
            <w:pPr>
              <w:widowControl/>
              <w:snapToGrid w:val="0"/>
              <w:jc w:val="center"/>
              <w:rPr>
                <w:rFonts w:ascii="Arial" w:hAnsi="Arial" w:eastAsia="仿宋"/>
                <w:sz w:val="24"/>
                <w:szCs w:val="24"/>
              </w:rPr>
            </w:pPr>
            <w:r>
              <w:rPr>
                <w:rFonts w:hint="eastAsia" w:ascii="Arial" w:hAnsi="Arial" w:eastAsia="仿宋"/>
                <w:sz w:val="24"/>
                <w:szCs w:val="24"/>
              </w:rPr>
              <w:t>2</w:t>
            </w:r>
          </w:p>
        </w:tc>
        <w:tc>
          <w:tcPr>
            <w:tcW w:w="993" w:type="dxa"/>
            <w:vAlign w:val="center"/>
          </w:tcPr>
          <w:p>
            <w:pPr>
              <w:widowControl/>
              <w:snapToGrid w:val="0"/>
              <w:jc w:val="center"/>
              <w:rPr>
                <w:rFonts w:ascii="Arial" w:hAnsi="Arial" w:eastAsia="仿宋"/>
                <w:sz w:val="24"/>
                <w:szCs w:val="24"/>
              </w:rPr>
            </w:pPr>
            <w:r>
              <w:rPr>
                <w:rFonts w:hint="eastAsia" w:ascii="Arial" w:hAnsi="Arial" w:eastAsia="仿宋"/>
                <w:sz w:val="24"/>
                <w:szCs w:val="24"/>
              </w:rPr>
              <w:t>4</w:t>
            </w:r>
          </w:p>
        </w:tc>
        <w:tc>
          <w:tcPr>
            <w:tcW w:w="850"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858" w:type="dxa"/>
            <w:vAlign w:val="center"/>
          </w:tcPr>
          <w:p>
            <w:pPr>
              <w:widowControl/>
              <w:snapToGrid w:val="0"/>
              <w:jc w:val="center"/>
              <w:rPr>
                <w:rFonts w:ascii="Arial" w:hAnsi="Arial" w:eastAsia="仿宋"/>
                <w:sz w:val="24"/>
                <w:szCs w:val="24"/>
              </w:rPr>
            </w:pPr>
            <w:r>
              <w:rPr>
                <w:rFonts w:hint="eastAsia" w:ascii="Arial" w:hAnsi="Arial" w:eastAsia="仿宋"/>
                <w:sz w:val="24"/>
                <w:szCs w:val="24"/>
              </w:rPr>
              <w:t>5</w:t>
            </w:r>
          </w:p>
        </w:tc>
        <w:tc>
          <w:tcPr>
            <w:tcW w:w="724"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725" w:type="dxa"/>
            <w:vAlign w:val="center"/>
          </w:tcPr>
          <w:p>
            <w:pPr>
              <w:widowControl/>
              <w:snapToGrid w:val="0"/>
              <w:jc w:val="center"/>
              <w:rPr>
                <w:rFonts w:ascii="Arial" w:hAnsi="Arial" w:eastAsia="仿宋"/>
                <w:sz w:val="24"/>
                <w:szCs w:val="24"/>
              </w:rPr>
            </w:pPr>
            <w:r>
              <w:rPr>
                <w:rFonts w:hint="eastAsia" w:ascii="Arial" w:hAnsi="Arial" w:eastAsia="仿宋"/>
                <w:sz w:val="24"/>
                <w:szCs w:val="24"/>
              </w:rPr>
              <w:t>26</w:t>
            </w:r>
          </w:p>
        </w:tc>
        <w:tc>
          <w:tcPr>
            <w:tcW w:w="770" w:type="dxa"/>
            <w:vAlign w:val="center"/>
          </w:tcPr>
          <w:p>
            <w:pPr>
              <w:widowControl/>
              <w:snapToGrid w:val="0"/>
              <w:jc w:val="center"/>
              <w:rPr>
                <w:rFonts w:ascii="Arial" w:hAnsi="Arial" w:eastAsia="仿宋"/>
                <w:sz w:val="24"/>
                <w:szCs w:val="24"/>
              </w:rPr>
            </w:pPr>
            <w:r>
              <w:rPr>
                <w:rFonts w:hint="eastAsia" w:ascii="Arial" w:hAnsi="Arial" w:eastAsia="仿宋"/>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5" w:hRule="atLeast"/>
          <w:jc w:val="center"/>
        </w:trPr>
        <w:tc>
          <w:tcPr>
            <w:tcW w:w="3028" w:type="dxa"/>
            <w:vAlign w:val="center"/>
          </w:tcPr>
          <w:p>
            <w:pPr>
              <w:widowControl/>
              <w:snapToGrid w:val="0"/>
              <w:jc w:val="center"/>
              <w:rPr>
                <w:rFonts w:ascii="Arial" w:hAnsi="Arial" w:eastAsia="仿宋"/>
                <w:sz w:val="24"/>
                <w:szCs w:val="24"/>
              </w:rPr>
            </w:pPr>
            <w:r>
              <w:rPr>
                <w:rFonts w:hint="eastAsia" w:ascii="Arial" w:hAnsi="Arial" w:eastAsia="仿宋"/>
                <w:sz w:val="24"/>
                <w:szCs w:val="24"/>
              </w:rPr>
              <w:t>交通信息工程及控制</w:t>
            </w:r>
          </w:p>
        </w:tc>
        <w:tc>
          <w:tcPr>
            <w:tcW w:w="752" w:type="dxa"/>
            <w:vAlign w:val="center"/>
          </w:tcPr>
          <w:p>
            <w:pPr>
              <w:widowControl/>
              <w:snapToGrid w:val="0"/>
              <w:jc w:val="center"/>
              <w:rPr>
                <w:rFonts w:ascii="Arial" w:hAnsi="Arial" w:eastAsia="仿宋"/>
                <w:sz w:val="24"/>
                <w:szCs w:val="24"/>
              </w:rPr>
            </w:pPr>
            <w:r>
              <w:rPr>
                <w:rFonts w:hint="eastAsia" w:ascii="Arial" w:hAnsi="Arial" w:eastAsia="仿宋"/>
                <w:sz w:val="24"/>
                <w:szCs w:val="24"/>
              </w:rPr>
              <w:t>4</w:t>
            </w:r>
          </w:p>
        </w:tc>
        <w:tc>
          <w:tcPr>
            <w:tcW w:w="842"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993"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850"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858" w:type="dxa"/>
            <w:vAlign w:val="center"/>
          </w:tcPr>
          <w:p>
            <w:pPr>
              <w:widowControl/>
              <w:snapToGrid w:val="0"/>
              <w:jc w:val="center"/>
              <w:rPr>
                <w:rFonts w:ascii="Arial" w:hAnsi="Arial" w:eastAsia="仿宋"/>
                <w:sz w:val="24"/>
                <w:szCs w:val="24"/>
              </w:rPr>
            </w:pPr>
            <w:r>
              <w:rPr>
                <w:rFonts w:hint="eastAsia" w:ascii="Arial" w:hAnsi="Arial" w:eastAsia="仿宋"/>
                <w:sz w:val="24"/>
                <w:szCs w:val="24"/>
              </w:rPr>
              <w:t>1</w:t>
            </w:r>
          </w:p>
        </w:tc>
        <w:tc>
          <w:tcPr>
            <w:tcW w:w="724" w:type="dxa"/>
            <w:vAlign w:val="center"/>
          </w:tcPr>
          <w:p>
            <w:pPr>
              <w:widowControl/>
              <w:snapToGrid w:val="0"/>
              <w:jc w:val="center"/>
              <w:rPr>
                <w:rFonts w:ascii="Arial" w:hAnsi="Arial" w:eastAsia="仿宋"/>
                <w:sz w:val="24"/>
                <w:szCs w:val="24"/>
              </w:rPr>
            </w:pPr>
            <w:r>
              <w:rPr>
                <w:rFonts w:hint="eastAsia" w:ascii="Arial" w:hAnsi="Arial" w:eastAsia="仿宋"/>
                <w:sz w:val="24"/>
                <w:szCs w:val="24"/>
              </w:rPr>
              <w:t>/</w:t>
            </w:r>
          </w:p>
        </w:tc>
        <w:tc>
          <w:tcPr>
            <w:tcW w:w="725" w:type="dxa"/>
            <w:vAlign w:val="center"/>
          </w:tcPr>
          <w:p>
            <w:pPr>
              <w:widowControl/>
              <w:snapToGrid w:val="0"/>
              <w:jc w:val="center"/>
              <w:rPr>
                <w:rFonts w:ascii="Arial" w:hAnsi="Arial" w:eastAsia="仿宋"/>
                <w:sz w:val="24"/>
                <w:szCs w:val="24"/>
              </w:rPr>
            </w:pPr>
            <w:r>
              <w:rPr>
                <w:rFonts w:hint="eastAsia" w:ascii="Arial" w:hAnsi="Arial" w:eastAsia="仿宋"/>
                <w:sz w:val="24"/>
                <w:szCs w:val="24"/>
              </w:rPr>
              <w:t>3</w:t>
            </w:r>
          </w:p>
        </w:tc>
        <w:tc>
          <w:tcPr>
            <w:tcW w:w="770" w:type="dxa"/>
            <w:vAlign w:val="center"/>
          </w:tcPr>
          <w:p>
            <w:pPr>
              <w:widowControl/>
              <w:snapToGrid w:val="0"/>
              <w:jc w:val="center"/>
              <w:rPr>
                <w:rFonts w:ascii="Arial" w:hAnsi="Arial" w:eastAsia="仿宋"/>
                <w:sz w:val="24"/>
                <w:szCs w:val="24"/>
              </w:rPr>
            </w:pPr>
            <w:r>
              <w:rPr>
                <w:rFonts w:hint="eastAsia" w:ascii="Arial" w:hAnsi="Arial" w:eastAsia="仿宋"/>
                <w:sz w:val="24"/>
                <w:szCs w:val="24"/>
              </w:rPr>
              <w:t>10</w:t>
            </w:r>
          </w:p>
        </w:tc>
      </w:tr>
    </w:tbl>
    <w:p>
      <w:pPr>
        <w:widowControl/>
        <w:snapToGrid w:val="0"/>
        <w:spacing w:line="360" w:lineRule="auto"/>
        <w:ind w:firstLine="560" w:firstLineChars="200"/>
        <w:jc w:val="left"/>
        <w:rPr>
          <w:rFonts w:hint="eastAsia" w:ascii="Arial" w:hAnsi="Arial" w:eastAsia="仿宋"/>
          <w:sz w:val="28"/>
          <w:szCs w:val="24"/>
        </w:rPr>
      </w:pP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各单项测试成绩合格，按考生报考学科专业方向进行复试总成绩排名，根据复试总成绩由高到低确定拟录取名单和奖助学金等级。</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学校下达我院非全日制指导计划20人，全部为专业学位，各学科方向打通使用，未被录取的全日制考生可申请调剂为非全日制，另行择优录取。培养相关要求见“中南大学</w:t>
      </w:r>
      <w:r>
        <w:rPr>
          <w:rFonts w:ascii="Arial" w:hAnsi="Arial" w:eastAsia="仿宋"/>
          <w:sz w:val="28"/>
          <w:szCs w:val="24"/>
        </w:rPr>
        <w:t>201</w:t>
      </w:r>
      <w:r>
        <w:rPr>
          <w:rFonts w:hint="eastAsia" w:ascii="Arial" w:hAnsi="Arial" w:eastAsia="仿宋"/>
          <w:sz w:val="28"/>
          <w:szCs w:val="24"/>
        </w:rPr>
        <w:t>8年硕士研究生招生复试与录取工作有关规定”。</w:t>
      </w:r>
      <w:r>
        <w:rPr>
          <w:rFonts w:ascii="Arial" w:hAnsi="Arial" w:eastAsia="仿宋"/>
          <w:sz w:val="28"/>
          <w:szCs w:val="24"/>
        </w:rPr>
        <w:t xml:space="preserve"> </w:t>
      </w: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七</w:t>
      </w:r>
      <w:r>
        <w:rPr>
          <w:rFonts w:hint="eastAsia" w:ascii="Arial" w:hAnsi="Arial" w:eastAsia="仿宋"/>
          <w:b/>
          <w:sz w:val="28"/>
          <w:szCs w:val="24"/>
        </w:rPr>
        <w:t>、具体复试安排</w:t>
      </w:r>
    </w:p>
    <w:tbl>
      <w:tblPr>
        <w:tblStyle w:val="8"/>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1487"/>
        <w:gridCol w:w="2340"/>
        <w:gridCol w:w="2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2057" w:type="dxa"/>
            <w:vAlign w:val="bottom"/>
          </w:tcPr>
          <w:p>
            <w:pPr>
              <w:widowControl/>
              <w:jc w:val="center"/>
              <w:rPr>
                <w:rFonts w:ascii="Arial" w:hAnsi="Arial" w:eastAsia="仿宋" w:cs="Arial"/>
                <w:kern w:val="0"/>
                <w:sz w:val="24"/>
                <w:szCs w:val="24"/>
              </w:rPr>
            </w:pPr>
            <w:r>
              <w:rPr>
                <w:rFonts w:hint="eastAsia" w:ascii="Arial" w:hAnsi="Arial" w:eastAsia="仿宋" w:cs="Arial"/>
                <w:kern w:val="0"/>
                <w:sz w:val="24"/>
                <w:szCs w:val="24"/>
              </w:rPr>
              <w:t>时间</w:t>
            </w:r>
          </w:p>
        </w:tc>
        <w:tc>
          <w:tcPr>
            <w:tcW w:w="1487" w:type="dxa"/>
            <w:vAlign w:val="bottom"/>
          </w:tcPr>
          <w:p>
            <w:pPr>
              <w:widowControl/>
              <w:jc w:val="center"/>
              <w:rPr>
                <w:rFonts w:ascii="Arial" w:hAnsi="Arial" w:eastAsia="仿宋" w:cs="Arial"/>
                <w:kern w:val="0"/>
                <w:sz w:val="24"/>
                <w:szCs w:val="24"/>
              </w:rPr>
            </w:pPr>
            <w:r>
              <w:rPr>
                <w:rFonts w:hint="eastAsia" w:ascii="Arial" w:hAnsi="Arial" w:eastAsia="仿宋" w:cs="Arial"/>
                <w:kern w:val="0"/>
                <w:sz w:val="24"/>
                <w:szCs w:val="24"/>
              </w:rPr>
              <w:t>内容</w:t>
            </w:r>
          </w:p>
        </w:tc>
        <w:tc>
          <w:tcPr>
            <w:tcW w:w="2340" w:type="dxa"/>
            <w:vAlign w:val="bottom"/>
          </w:tcPr>
          <w:p>
            <w:pPr>
              <w:widowControl/>
              <w:jc w:val="center"/>
              <w:rPr>
                <w:rFonts w:ascii="Arial" w:hAnsi="Arial" w:eastAsia="仿宋" w:cs="Arial"/>
                <w:kern w:val="0"/>
                <w:sz w:val="24"/>
                <w:szCs w:val="24"/>
              </w:rPr>
            </w:pPr>
            <w:r>
              <w:rPr>
                <w:rFonts w:hint="eastAsia" w:ascii="Arial" w:hAnsi="Arial" w:eastAsia="仿宋" w:cs="Arial"/>
                <w:kern w:val="0"/>
                <w:sz w:val="24"/>
                <w:szCs w:val="24"/>
              </w:rPr>
              <w:t>地址</w:t>
            </w:r>
          </w:p>
        </w:tc>
        <w:tc>
          <w:tcPr>
            <w:tcW w:w="2763" w:type="dxa"/>
            <w:vAlign w:val="bottom"/>
          </w:tcPr>
          <w:p>
            <w:pPr>
              <w:widowControl/>
              <w:jc w:val="center"/>
              <w:rPr>
                <w:rFonts w:ascii="Arial" w:hAnsi="Arial" w:eastAsia="仿宋" w:cs="Arial"/>
                <w:kern w:val="0"/>
                <w:sz w:val="24"/>
                <w:szCs w:val="24"/>
              </w:rPr>
            </w:pPr>
            <w:r>
              <w:rPr>
                <w:rFonts w:hint="eastAsia" w:ascii="Arial" w:hAnsi="Arial" w:eastAsia="仿宋" w:cs="Arial"/>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057" w:type="dxa"/>
            <w:vAlign w:val="center"/>
          </w:tcPr>
          <w:p>
            <w:pPr>
              <w:widowControl/>
              <w:jc w:val="center"/>
              <w:rPr>
                <w:rFonts w:ascii="Arial" w:hAnsi="Arial" w:eastAsia="仿宋" w:cs="Arial"/>
                <w:kern w:val="0"/>
                <w:sz w:val="24"/>
                <w:szCs w:val="24"/>
              </w:rPr>
            </w:pPr>
            <w:r>
              <w:rPr>
                <w:rFonts w:ascii="Arial" w:hAnsi="Arial" w:eastAsia="仿宋" w:cs="Arial"/>
                <w:kern w:val="0"/>
                <w:sz w:val="24"/>
                <w:szCs w:val="24"/>
              </w:rPr>
              <w:t>3</w:t>
            </w:r>
            <w:r>
              <w:rPr>
                <w:rFonts w:hint="eastAsia" w:ascii="Arial" w:hAnsi="Arial" w:eastAsia="仿宋" w:cs="Arial"/>
                <w:kern w:val="0"/>
                <w:sz w:val="24"/>
                <w:szCs w:val="24"/>
              </w:rPr>
              <w:t>月23日</w:t>
            </w:r>
            <w:r>
              <w:rPr>
                <w:rFonts w:ascii="Arial" w:hAnsi="Arial" w:eastAsia="仿宋" w:cs="Arial"/>
                <w:kern w:val="0"/>
                <w:sz w:val="24"/>
                <w:szCs w:val="24"/>
              </w:rPr>
              <w:t>8:30--10:30</w:t>
            </w:r>
          </w:p>
        </w:tc>
        <w:tc>
          <w:tcPr>
            <w:tcW w:w="1487"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资格审查</w:t>
            </w:r>
          </w:p>
        </w:tc>
        <w:tc>
          <w:tcPr>
            <w:tcW w:w="2340"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交通楼</w:t>
            </w:r>
            <w:r>
              <w:rPr>
                <w:rFonts w:ascii="Arial" w:hAnsi="Arial" w:eastAsia="仿宋" w:cs="Arial"/>
                <w:kern w:val="0"/>
                <w:sz w:val="24"/>
                <w:szCs w:val="24"/>
              </w:rPr>
              <w:t>322</w:t>
            </w:r>
          </w:p>
        </w:tc>
        <w:tc>
          <w:tcPr>
            <w:tcW w:w="2763" w:type="dxa"/>
            <w:vAlign w:val="center"/>
          </w:tcPr>
          <w:p>
            <w:pPr>
              <w:widowControl/>
              <w:jc w:val="center"/>
              <w:rPr>
                <w:rFonts w:ascii="Arial" w:hAnsi="Arial" w:eastAsia="仿宋" w:cs="Arial"/>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057" w:type="dxa"/>
            <w:vAlign w:val="center"/>
          </w:tcPr>
          <w:p>
            <w:pPr>
              <w:widowControl/>
              <w:jc w:val="center"/>
              <w:rPr>
                <w:rFonts w:ascii="Arial" w:hAnsi="Arial" w:eastAsia="仿宋" w:cs="Arial"/>
                <w:kern w:val="0"/>
                <w:sz w:val="24"/>
                <w:szCs w:val="24"/>
              </w:rPr>
            </w:pPr>
            <w:r>
              <w:rPr>
                <w:rFonts w:ascii="Arial" w:hAnsi="Arial" w:eastAsia="仿宋" w:cs="Arial"/>
                <w:kern w:val="0"/>
                <w:sz w:val="24"/>
                <w:szCs w:val="24"/>
              </w:rPr>
              <w:t>3</w:t>
            </w:r>
            <w:r>
              <w:rPr>
                <w:rFonts w:hint="eastAsia" w:ascii="Arial" w:hAnsi="Arial" w:eastAsia="仿宋" w:cs="Arial"/>
                <w:kern w:val="0"/>
                <w:sz w:val="24"/>
                <w:szCs w:val="24"/>
              </w:rPr>
              <w:t>月23日</w:t>
            </w:r>
            <w:r>
              <w:rPr>
                <w:rFonts w:ascii="Arial" w:hAnsi="Arial" w:eastAsia="仿宋" w:cs="Arial"/>
                <w:kern w:val="0"/>
                <w:sz w:val="24"/>
                <w:szCs w:val="24"/>
              </w:rPr>
              <w:t>10:30--12:00</w:t>
            </w:r>
          </w:p>
        </w:tc>
        <w:tc>
          <w:tcPr>
            <w:tcW w:w="1487"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心理测试</w:t>
            </w:r>
          </w:p>
        </w:tc>
        <w:tc>
          <w:tcPr>
            <w:tcW w:w="2340"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交通楼</w:t>
            </w:r>
          </w:p>
        </w:tc>
        <w:tc>
          <w:tcPr>
            <w:tcW w:w="2763"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分批参加心理测试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057" w:type="dxa"/>
            <w:vAlign w:val="center"/>
          </w:tcPr>
          <w:p>
            <w:pPr>
              <w:widowControl/>
              <w:jc w:val="center"/>
              <w:rPr>
                <w:rFonts w:ascii="Arial" w:hAnsi="Arial" w:eastAsia="仿宋" w:cs="Arial"/>
                <w:kern w:val="0"/>
                <w:sz w:val="24"/>
                <w:szCs w:val="24"/>
              </w:rPr>
            </w:pPr>
            <w:r>
              <w:rPr>
                <w:rFonts w:ascii="Arial" w:hAnsi="Arial" w:eastAsia="仿宋" w:cs="Arial"/>
                <w:kern w:val="0"/>
                <w:sz w:val="24"/>
                <w:szCs w:val="24"/>
              </w:rPr>
              <w:t>3</w:t>
            </w:r>
            <w:r>
              <w:rPr>
                <w:rFonts w:hint="eastAsia" w:ascii="Arial" w:hAnsi="Arial" w:eastAsia="仿宋" w:cs="Arial"/>
                <w:kern w:val="0"/>
                <w:sz w:val="24"/>
                <w:szCs w:val="24"/>
              </w:rPr>
              <w:t>月23日</w:t>
            </w:r>
            <w:r>
              <w:rPr>
                <w:rFonts w:ascii="Arial" w:hAnsi="Arial" w:eastAsia="仿宋" w:cs="Arial"/>
                <w:kern w:val="0"/>
                <w:sz w:val="24"/>
                <w:szCs w:val="24"/>
              </w:rPr>
              <w:t>1</w:t>
            </w:r>
            <w:r>
              <w:rPr>
                <w:rFonts w:hint="eastAsia" w:ascii="Arial" w:hAnsi="Arial" w:eastAsia="仿宋" w:cs="Arial"/>
                <w:kern w:val="0"/>
                <w:sz w:val="24"/>
                <w:szCs w:val="24"/>
              </w:rPr>
              <w:t>5</w:t>
            </w:r>
            <w:r>
              <w:rPr>
                <w:rFonts w:ascii="Arial" w:hAnsi="Arial" w:eastAsia="仿宋" w:cs="Arial"/>
                <w:kern w:val="0"/>
                <w:sz w:val="24"/>
                <w:szCs w:val="24"/>
              </w:rPr>
              <w:t>:</w:t>
            </w:r>
            <w:r>
              <w:rPr>
                <w:rFonts w:hint="eastAsia" w:ascii="Arial" w:hAnsi="Arial" w:eastAsia="仿宋" w:cs="Arial"/>
                <w:kern w:val="0"/>
                <w:sz w:val="24"/>
                <w:szCs w:val="24"/>
              </w:rPr>
              <w:t>0</w:t>
            </w:r>
            <w:r>
              <w:rPr>
                <w:rFonts w:ascii="Arial" w:hAnsi="Arial" w:eastAsia="仿宋" w:cs="Arial"/>
                <w:kern w:val="0"/>
                <w:sz w:val="24"/>
                <w:szCs w:val="24"/>
              </w:rPr>
              <w:t>0--1</w:t>
            </w:r>
            <w:r>
              <w:rPr>
                <w:rFonts w:hint="eastAsia" w:ascii="Arial" w:hAnsi="Arial" w:eastAsia="仿宋" w:cs="Arial"/>
                <w:kern w:val="0"/>
                <w:sz w:val="24"/>
                <w:szCs w:val="24"/>
              </w:rPr>
              <w:t>7</w:t>
            </w:r>
            <w:r>
              <w:rPr>
                <w:rFonts w:ascii="Arial" w:hAnsi="Arial" w:eastAsia="仿宋" w:cs="Arial"/>
                <w:kern w:val="0"/>
                <w:sz w:val="24"/>
                <w:szCs w:val="24"/>
              </w:rPr>
              <w:t>:</w:t>
            </w:r>
            <w:r>
              <w:rPr>
                <w:rFonts w:hint="eastAsia" w:ascii="Arial" w:hAnsi="Arial" w:eastAsia="仿宋" w:cs="Arial"/>
                <w:kern w:val="0"/>
                <w:sz w:val="24"/>
                <w:szCs w:val="24"/>
              </w:rPr>
              <w:t>0</w:t>
            </w:r>
            <w:r>
              <w:rPr>
                <w:rFonts w:ascii="Arial" w:hAnsi="Arial" w:eastAsia="仿宋" w:cs="Arial"/>
                <w:kern w:val="0"/>
                <w:sz w:val="24"/>
                <w:szCs w:val="24"/>
              </w:rPr>
              <w:t>0</w:t>
            </w:r>
          </w:p>
        </w:tc>
        <w:tc>
          <w:tcPr>
            <w:tcW w:w="1487"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专业课笔试</w:t>
            </w:r>
          </w:p>
        </w:tc>
        <w:tc>
          <w:tcPr>
            <w:tcW w:w="2340" w:type="dxa"/>
            <w:vAlign w:val="center"/>
          </w:tcPr>
          <w:p>
            <w:pPr>
              <w:jc w:val="center"/>
              <w:rPr>
                <w:rFonts w:ascii="Arial" w:hAnsi="Arial" w:eastAsia="仿宋" w:cs="Arial"/>
                <w:kern w:val="0"/>
                <w:sz w:val="24"/>
                <w:szCs w:val="24"/>
              </w:rPr>
            </w:pPr>
            <w:r>
              <w:rPr>
                <w:rFonts w:ascii="Arial" w:hAnsi="Arial" w:eastAsia="仿宋" w:cs="Arial"/>
                <w:kern w:val="0"/>
                <w:sz w:val="24"/>
                <w:szCs w:val="24"/>
              </w:rPr>
              <w:t xml:space="preserve"> </w:t>
            </w:r>
            <w:r>
              <w:rPr>
                <w:rFonts w:hint="eastAsia" w:ascii="Arial" w:hAnsi="Arial" w:eastAsia="仿宋" w:cs="Arial"/>
                <w:kern w:val="0"/>
                <w:sz w:val="24"/>
                <w:szCs w:val="24"/>
              </w:rPr>
              <w:t>交通楼</w:t>
            </w:r>
            <w:r>
              <w:rPr>
                <w:rFonts w:ascii="Arial" w:hAnsi="Arial" w:eastAsia="仿宋" w:cs="Arial"/>
                <w:kern w:val="0"/>
                <w:sz w:val="24"/>
                <w:szCs w:val="24"/>
              </w:rPr>
              <w:t xml:space="preserve"> </w:t>
            </w:r>
          </w:p>
        </w:tc>
        <w:tc>
          <w:tcPr>
            <w:tcW w:w="2763"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分专业进行，具体安排见</w:t>
            </w:r>
          </w:p>
          <w:p>
            <w:pPr>
              <w:widowControl/>
              <w:jc w:val="center"/>
              <w:rPr>
                <w:rFonts w:ascii="Arial" w:hAnsi="Arial" w:eastAsia="仿宋" w:cs="Arial"/>
                <w:kern w:val="0"/>
                <w:sz w:val="24"/>
                <w:szCs w:val="24"/>
              </w:rPr>
            </w:pPr>
            <w:r>
              <w:rPr>
                <w:rFonts w:hint="eastAsia" w:ascii="Arial" w:hAnsi="Arial" w:eastAsia="仿宋" w:cs="Arial"/>
                <w:kern w:val="0"/>
                <w:sz w:val="24"/>
                <w:szCs w:val="24"/>
              </w:rPr>
              <w:t>交通楼三楼公告栏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2057" w:type="dxa"/>
            <w:vAlign w:val="center"/>
          </w:tcPr>
          <w:p>
            <w:pPr>
              <w:widowControl/>
              <w:jc w:val="center"/>
              <w:rPr>
                <w:rFonts w:ascii="Arial" w:hAnsi="Arial" w:eastAsia="仿宋" w:cs="Arial"/>
                <w:kern w:val="0"/>
                <w:sz w:val="24"/>
                <w:szCs w:val="24"/>
              </w:rPr>
            </w:pPr>
            <w:r>
              <w:rPr>
                <w:rFonts w:ascii="Arial" w:hAnsi="Arial" w:eastAsia="仿宋" w:cs="Arial"/>
                <w:kern w:val="0"/>
                <w:sz w:val="24"/>
                <w:szCs w:val="24"/>
              </w:rPr>
              <w:t>3</w:t>
            </w:r>
            <w:r>
              <w:rPr>
                <w:rFonts w:hint="eastAsia" w:ascii="Arial" w:hAnsi="Arial" w:eastAsia="仿宋" w:cs="Arial"/>
                <w:kern w:val="0"/>
                <w:sz w:val="24"/>
                <w:szCs w:val="24"/>
              </w:rPr>
              <w:t>月24日全天</w:t>
            </w:r>
          </w:p>
          <w:p>
            <w:pPr>
              <w:widowControl/>
              <w:jc w:val="center"/>
              <w:rPr>
                <w:rFonts w:ascii="Arial" w:hAnsi="Arial" w:eastAsia="仿宋" w:cs="Arial"/>
                <w:kern w:val="0"/>
                <w:sz w:val="24"/>
                <w:szCs w:val="24"/>
              </w:rPr>
            </w:pPr>
            <w:r>
              <w:rPr>
                <w:rFonts w:ascii="Arial" w:hAnsi="Arial" w:eastAsia="仿宋" w:cs="Arial"/>
                <w:kern w:val="0"/>
                <w:sz w:val="24"/>
                <w:szCs w:val="24"/>
              </w:rPr>
              <w:t>8:</w:t>
            </w:r>
            <w:r>
              <w:rPr>
                <w:rFonts w:hint="eastAsia" w:ascii="Arial" w:hAnsi="Arial" w:eastAsia="仿宋" w:cs="Arial"/>
                <w:kern w:val="0"/>
                <w:sz w:val="24"/>
                <w:szCs w:val="24"/>
              </w:rPr>
              <w:t>3</w:t>
            </w:r>
            <w:r>
              <w:rPr>
                <w:rFonts w:ascii="Arial" w:hAnsi="Arial" w:eastAsia="仿宋" w:cs="Arial"/>
                <w:kern w:val="0"/>
                <w:sz w:val="24"/>
                <w:szCs w:val="24"/>
              </w:rPr>
              <w:t>0</w:t>
            </w:r>
            <w:r>
              <w:rPr>
                <w:rFonts w:hint="eastAsia" w:ascii="Arial" w:hAnsi="Arial" w:eastAsia="仿宋" w:cs="Arial"/>
                <w:kern w:val="0"/>
                <w:sz w:val="24"/>
                <w:szCs w:val="24"/>
              </w:rPr>
              <w:t>开始</w:t>
            </w:r>
          </w:p>
        </w:tc>
        <w:tc>
          <w:tcPr>
            <w:tcW w:w="1487"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外语面试</w:t>
            </w:r>
          </w:p>
        </w:tc>
        <w:tc>
          <w:tcPr>
            <w:tcW w:w="2340" w:type="dxa"/>
            <w:vAlign w:val="center"/>
          </w:tcPr>
          <w:p>
            <w:pPr>
              <w:jc w:val="center"/>
              <w:rPr>
                <w:rFonts w:ascii="Arial" w:hAnsi="Arial" w:eastAsia="仿宋" w:cs="Arial"/>
                <w:kern w:val="0"/>
                <w:sz w:val="24"/>
                <w:szCs w:val="24"/>
              </w:rPr>
            </w:pPr>
            <w:r>
              <w:rPr>
                <w:rFonts w:hint="eastAsia" w:ascii="Arial" w:hAnsi="Arial" w:eastAsia="仿宋" w:cs="Arial"/>
                <w:kern w:val="0"/>
                <w:sz w:val="24"/>
                <w:szCs w:val="24"/>
              </w:rPr>
              <w:t>交通楼</w:t>
            </w:r>
          </w:p>
        </w:tc>
        <w:tc>
          <w:tcPr>
            <w:tcW w:w="2763"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分组进行，具体安排见</w:t>
            </w:r>
          </w:p>
          <w:p>
            <w:pPr>
              <w:widowControl/>
              <w:jc w:val="center"/>
              <w:rPr>
                <w:rFonts w:ascii="Arial" w:hAnsi="Arial" w:eastAsia="仿宋" w:cs="Arial"/>
                <w:kern w:val="0"/>
                <w:sz w:val="24"/>
                <w:szCs w:val="24"/>
              </w:rPr>
            </w:pPr>
            <w:r>
              <w:rPr>
                <w:rFonts w:hint="eastAsia" w:ascii="Arial" w:hAnsi="Arial" w:eastAsia="仿宋" w:cs="Arial"/>
                <w:kern w:val="0"/>
                <w:sz w:val="24"/>
                <w:szCs w:val="24"/>
              </w:rPr>
              <w:t>交通楼三楼公告栏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exact"/>
          <w:jc w:val="center"/>
        </w:trPr>
        <w:tc>
          <w:tcPr>
            <w:tcW w:w="2057" w:type="dxa"/>
            <w:vAlign w:val="center"/>
          </w:tcPr>
          <w:p>
            <w:pPr>
              <w:widowControl/>
              <w:jc w:val="center"/>
              <w:rPr>
                <w:rFonts w:ascii="Arial" w:hAnsi="Arial" w:eastAsia="仿宋" w:cs="Arial"/>
                <w:kern w:val="0"/>
                <w:sz w:val="24"/>
                <w:szCs w:val="24"/>
              </w:rPr>
            </w:pPr>
            <w:r>
              <w:rPr>
                <w:rFonts w:ascii="Arial" w:hAnsi="Arial" w:eastAsia="仿宋" w:cs="Arial"/>
                <w:kern w:val="0"/>
                <w:sz w:val="24"/>
                <w:szCs w:val="24"/>
              </w:rPr>
              <w:t>3</w:t>
            </w:r>
            <w:r>
              <w:rPr>
                <w:rFonts w:hint="eastAsia" w:ascii="Arial" w:hAnsi="Arial" w:eastAsia="仿宋" w:cs="Arial"/>
                <w:kern w:val="0"/>
                <w:sz w:val="24"/>
                <w:szCs w:val="24"/>
              </w:rPr>
              <w:t>月24日全天</w:t>
            </w:r>
          </w:p>
          <w:p>
            <w:pPr>
              <w:widowControl/>
              <w:jc w:val="center"/>
              <w:rPr>
                <w:rFonts w:ascii="Arial" w:hAnsi="Arial" w:eastAsia="仿宋" w:cs="Arial"/>
                <w:kern w:val="0"/>
                <w:sz w:val="24"/>
                <w:szCs w:val="24"/>
              </w:rPr>
            </w:pPr>
            <w:r>
              <w:rPr>
                <w:rFonts w:ascii="Arial" w:hAnsi="Arial" w:eastAsia="仿宋" w:cs="Arial"/>
                <w:kern w:val="0"/>
                <w:sz w:val="24"/>
                <w:szCs w:val="24"/>
              </w:rPr>
              <w:t>8:</w:t>
            </w:r>
            <w:r>
              <w:rPr>
                <w:rFonts w:hint="eastAsia" w:ascii="Arial" w:hAnsi="Arial" w:eastAsia="仿宋" w:cs="Arial"/>
                <w:kern w:val="0"/>
                <w:sz w:val="24"/>
                <w:szCs w:val="24"/>
              </w:rPr>
              <w:t>3</w:t>
            </w:r>
            <w:r>
              <w:rPr>
                <w:rFonts w:ascii="Arial" w:hAnsi="Arial" w:eastAsia="仿宋" w:cs="Arial"/>
                <w:kern w:val="0"/>
                <w:sz w:val="24"/>
                <w:szCs w:val="24"/>
              </w:rPr>
              <w:t>0</w:t>
            </w:r>
            <w:r>
              <w:rPr>
                <w:rFonts w:hint="eastAsia" w:ascii="Arial" w:hAnsi="Arial" w:eastAsia="仿宋" w:cs="Arial"/>
                <w:kern w:val="0"/>
                <w:sz w:val="24"/>
                <w:szCs w:val="24"/>
              </w:rPr>
              <w:t>开始</w:t>
            </w:r>
          </w:p>
        </w:tc>
        <w:tc>
          <w:tcPr>
            <w:tcW w:w="1487" w:type="dxa"/>
            <w:vAlign w:val="center"/>
          </w:tcPr>
          <w:p>
            <w:pPr>
              <w:widowControl/>
              <w:jc w:val="center"/>
              <w:rPr>
                <w:rFonts w:ascii="Arial" w:hAnsi="Arial" w:eastAsia="仿宋" w:cs="Arial"/>
                <w:kern w:val="0"/>
                <w:sz w:val="24"/>
                <w:szCs w:val="24"/>
              </w:rPr>
            </w:pPr>
            <w:r>
              <w:rPr>
                <w:rFonts w:hint="eastAsia" w:ascii="Arial" w:hAnsi="Arial" w:eastAsia="仿宋" w:cs="Arial"/>
                <w:kern w:val="0"/>
                <w:sz w:val="24"/>
                <w:szCs w:val="24"/>
              </w:rPr>
              <w:t>综合素质及能力面试</w:t>
            </w:r>
          </w:p>
        </w:tc>
        <w:tc>
          <w:tcPr>
            <w:tcW w:w="2340" w:type="dxa"/>
            <w:vAlign w:val="center"/>
          </w:tcPr>
          <w:p>
            <w:pPr>
              <w:jc w:val="center"/>
              <w:rPr>
                <w:rFonts w:ascii="Arial" w:hAnsi="Arial" w:eastAsia="仿宋" w:cs="Arial"/>
                <w:kern w:val="0"/>
                <w:sz w:val="24"/>
                <w:szCs w:val="24"/>
              </w:rPr>
            </w:pPr>
            <w:r>
              <w:rPr>
                <w:rFonts w:hint="eastAsia" w:ascii="Arial" w:hAnsi="Arial" w:eastAsia="仿宋" w:cs="Arial"/>
                <w:kern w:val="0"/>
                <w:sz w:val="24"/>
                <w:szCs w:val="24"/>
              </w:rPr>
              <w:t>交通楼</w:t>
            </w:r>
          </w:p>
        </w:tc>
        <w:tc>
          <w:tcPr>
            <w:tcW w:w="2763" w:type="dxa"/>
            <w:vAlign w:val="center"/>
          </w:tcPr>
          <w:p>
            <w:pPr>
              <w:jc w:val="center"/>
              <w:rPr>
                <w:rFonts w:ascii="Arial" w:hAnsi="Arial" w:eastAsia="仿宋" w:cs="Arial"/>
                <w:kern w:val="0"/>
                <w:sz w:val="24"/>
                <w:szCs w:val="24"/>
              </w:rPr>
            </w:pPr>
            <w:r>
              <w:rPr>
                <w:rFonts w:hint="eastAsia" w:ascii="Arial" w:hAnsi="Arial" w:eastAsia="仿宋" w:cs="Arial"/>
                <w:kern w:val="0"/>
                <w:sz w:val="24"/>
                <w:szCs w:val="24"/>
              </w:rPr>
              <w:t>分专业进行，具体安排见</w:t>
            </w:r>
          </w:p>
          <w:p>
            <w:pPr>
              <w:jc w:val="center"/>
              <w:rPr>
                <w:rFonts w:ascii="Arial" w:hAnsi="Arial" w:eastAsia="仿宋" w:cs="Arial"/>
                <w:kern w:val="0"/>
                <w:sz w:val="24"/>
                <w:szCs w:val="24"/>
              </w:rPr>
            </w:pPr>
            <w:r>
              <w:rPr>
                <w:rFonts w:hint="eastAsia" w:ascii="Arial" w:hAnsi="Arial" w:eastAsia="仿宋" w:cs="Arial"/>
                <w:kern w:val="0"/>
                <w:sz w:val="24"/>
                <w:szCs w:val="24"/>
              </w:rPr>
              <w:t>交通楼三楼公告栏</w:t>
            </w:r>
          </w:p>
        </w:tc>
      </w:tr>
    </w:tbl>
    <w:p>
      <w:pPr>
        <w:snapToGrid w:val="0"/>
        <w:spacing w:before="156" w:beforeLines="50" w:after="156" w:afterLines="50" w:line="360" w:lineRule="auto"/>
        <w:rPr>
          <w:rFonts w:hint="eastAsia" w:ascii="Arial" w:hAnsi="Arial" w:eastAsia="仿宋"/>
          <w:b/>
          <w:sz w:val="28"/>
          <w:szCs w:val="24"/>
          <w:lang w:eastAsia="zh-CN"/>
        </w:rPr>
      </w:pP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八</w:t>
      </w:r>
      <w:r>
        <w:rPr>
          <w:rFonts w:hint="eastAsia" w:ascii="Arial" w:hAnsi="Arial" w:eastAsia="仿宋"/>
          <w:b/>
          <w:sz w:val="28"/>
          <w:szCs w:val="24"/>
        </w:rPr>
        <w:t>、选择导师及录取</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根据各学科专业招生指标，按复试总成绩由高到低的顺序确定入围选导师环节的考生名单，由指导教师与考生进行双向互选，考生可访问“中南大学交通运输工程学院”网站首页</w:t>
      </w:r>
      <w:r>
        <w:rPr>
          <w:rFonts w:ascii="Arial" w:hAnsi="Arial" w:eastAsia="仿宋"/>
          <w:sz w:val="28"/>
          <w:szCs w:val="24"/>
        </w:rPr>
        <w:t xml:space="preserve"> </w:t>
      </w:r>
      <w:r>
        <w:rPr>
          <w:rFonts w:hint="eastAsia" w:ascii="Arial" w:hAnsi="Arial" w:eastAsia="仿宋"/>
          <w:sz w:val="28"/>
          <w:szCs w:val="24"/>
        </w:rPr>
        <w:t>“师资力量”的“硕士生导师”中查看导师信息。在</w:t>
      </w:r>
      <w:r>
        <w:rPr>
          <w:rFonts w:ascii="Arial" w:hAnsi="Arial" w:eastAsia="仿宋"/>
          <w:sz w:val="28"/>
          <w:szCs w:val="24"/>
        </w:rPr>
        <w:t>2</w:t>
      </w:r>
      <w:r>
        <w:rPr>
          <w:rFonts w:hint="eastAsia" w:ascii="Arial" w:hAnsi="Arial" w:eastAsia="仿宋"/>
          <w:sz w:val="28"/>
          <w:szCs w:val="24"/>
        </w:rPr>
        <w:t>日内未完成双向互选的研究生由学院统一协调，学生拒绝接受的不予录取，按照复试总成绩排序依序递补，每名导师全日制硕士招生计划不允许超过</w:t>
      </w:r>
      <w:r>
        <w:rPr>
          <w:rFonts w:ascii="Arial" w:hAnsi="Arial" w:eastAsia="仿宋"/>
          <w:sz w:val="28"/>
          <w:szCs w:val="24"/>
        </w:rPr>
        <w:t>3</w:t>
      </w:r>
      <w:r>
        <w:rPr>
          <w:rFonts w:hint="eastAsia" w:ascii="Arial" w:hAnsi="Arial" w:eastAsia="仿宋"/>
          <w:sz w:val="28"/>
          <w:szCs w:val="24"/>
        </w:rPr>
        <w:t>人（不含骨干、士兵计划）。</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复试结束后在四个工作日内公布复试结果，拟录取名单在本学院网上进行公示（公示内容包括：考生姓名、初试各科成绩、复试各项成绩、加权总评成绩及排名、拟录取专业、奖学金、助学金类别等）。</w:t>
      </w:r>
    </w:p>
    <w:p>
      <w:pPr>
        <w:snapToGrid w:val="0"/>
        <w:spacing w:before="156" w:beforeLines="50" w:after="156" w:afterLines="50" w:line="360" w:lineRule="auto"/>
        <w:rPr>
          <w:rFonts w:hint="eastAsia" w:ascii="Arial" w:hAnsi="Arial" w:eastAsia="仿宋"/>
          <w:b/>
          <w:sz w:val="28"/>
          <w:szCs w:val="24"/>
          <w:lang w:eastAsia="zh-CN"/>
        </w:rPr>
      </w:pPr>
    </w:p>
    <w:p>
      <w:pPr>
        <w:snapToGrid w:val="0"/>
        <w:spacing w:before="156" w:beforeLines="50" w:after="156" w:afterLines="50" w:line="360" w:lineRule="auto"/>
        <w:rPr>
          <w:rFonts w:ascii="Arial" w:hAnsi="Arial" w:eastAsia="仿宋"/>
          <w:b/>
          <w:sz w:val="28"/>
          <w:szCs w:val="24"/>
        </w:rPr>
      </w:pPr>
      <w:r>
        <w:rPr>
          <w:rFonts w:hint="eastAsia" w:ascii="Arial" w:hAnsi="Arial" w:eastAsia="仿宋"/>
          <w:b/>
          <w:sz w:val="28"/>
          <w:szCs w:val="24"/>
          <w:lang w:eastAsia="zh-CN"/>
        </w:rPr>
        <w:t>九</w:t>
      </w:r>
      <w:r>
        <w:rPr>
          <w:rFonts w:hint="eastAsia" w:ascii="Arial" w:hAnsi="Arial" w:eastAsia="仿宋"/>
          <w:b/>
          <w:sz w:val="28"/>
          <w:szCs w:val="24"/>
        </w:rPr>
        <w:t>、咨询、投诉受理</w:t>
      </w:r>
    </w:p>
    <w:p>
      <w:pPr>
        <w:widowControl/>
        <w:snapToGrid w:val="0"/>
        <w:spacing w:line="360" w:lineRule="auto"/>
        <w:ind w:firstLine="560" w:firstLineChars="200"/>
        <w:jc w:val="left"/>
        <w:rPr>
          <w:rFonts w:ascii="Arial" w:hAnsi="Arial" w:eastAsia="仿宋"/>
          <w:sz w:val="28"/>
          <w:szCs w:val="24"/>
        </w:rPr>
      </w:pPr>
      <w:r>
        <w:rPr>
          <w:rFonts w:hint="eastAsia" w:ascii="Arial" w:hAnsi="Arial" w:eastAsia="仿宋"/>
          <w:sz w:val="28"/>
          <w:szCs w:val="24"/>
        </w:rPr>
        <w:t>对复试结果有异议者可以书面形式先行</w:t>
      </w:r>
      <w:r>
        <w:rPr>
          <w:rFonts w:hint="eastAsia" w:ascii="Arial" w:hAnsi="Arial" w:eastAsia="仿宋" w:cs="宋体"/>
          <w:bCs/>
          <w:kern w:val="0"/>
          <w:sz w:val="28"/>
          <w:szCs w:val="24"/>
        </w:rPr>
        <w:t>向学院提出</w:t>
      </w:r>
      <w:r>
        <w:rPr>
          <w:rFonts w:hint="eastAsia" w:ascii="Arial" w:hAnsi="Arial" w:eastAsia="仿宋"/>
          <w:sz w:val="28"/>
          <w:szCs w:val="24"/>
        </w:rPr>
        <w:t>（联系方式：陈老师，</w:t>
      </w:r>
      <w:r>
        <w:rPr>
          <w:rFonts w:ascii="Arial" w:hAnsi="Arial" w:eastAsia="仿宋"/>
          <w:sz w:val="28"/>
          <w:szCs w:val="24"/>
        </w:rPr>
        <w:t>0731-82655446</w:t>
      </w:r>
      <w:r>
        <w:rPr>
          <w:rFonts w:hint="eastAsia" w:ascii="Arial" w:hAnsi="Arial" w:eastAsia="仿宋"/>
          <w:sz w:val="28"/>
          <w:szCs w:val="24"/>
        </w:rPr>
        <w:t>）</w:t>
      </w:r>
      <w:r>
        <w:rPr>
          <w:rFonts w:hint="eastAsia" w:ascii="Arial" w:hAnsi="Arial" w:eastAsia="仿宋" w:cs="宋体"/>
          <w:bCs/>
          <w:kern w:val="0"/>
          <w:sz w:val="28"/>
          <w:szCs w:val="24"/>
        </w:rPr>
        <w:t>，学院将及时调查、认真处理并回复考生；考生如对学院处理不服，可向研招办提出申诉</w:t>
      </w:r>
      <w:r>
        <w:rPr>
          <w:rFonts w:hint="eastAsia" w:ascii="Arial" w:hAnsi="Arial" w:eastAsia="仿宋"/>
          <w:sz w:val="28"/>
          <w:szCs w:val="24"/>
        </w:rPr>
        <w:t>，学校纪委</w:t>
      </w:r>
      <w:r>
        <w:rPr>
          <w:rFonts w:ascii="Arial" w:hAnsi="Arial" w:eastAsia="仿宋"/>
          <w:sz w:val="28"/>
          <w:szCs w:val="24"/>
        </w:rPr>
        <w:t>0731-88879252</w:t>
      </w:r>
      <w:r>
        <w:rPr>
          <w:rFonts w:hint="eastAsia" w:ascii="Arial" w:hAnsi="Arial" w:eastAsia="仿宋"/>
          <w:sz w:val="28"/>
          <w:szCs w:val="24"/>
        </w:rPr>
        <w:t>，研招办</w:t>
      </w:r>
      <w:r>
        <w:rPr>
          <w:rFonts w:ascii="Arial" w:hAnsi="Arial" w:eastAsia="仿宋"/>
          <w:sz w:val="28"/>
          <w:szCs w:val="24"/>
        </w:rPr>
        <w:t>0731-88836</w:t>
      </w:r>
      <w:r>
        <w:rPr>
          <w:rFonts w:hint="eastAsia" w:ascii="Arial" w:hAnsi="Arial" w:eastAsia="仿宋"/>
          <w:sz w:val="28"/>
          <w:szCs w:val="24"/>
        </w:rPr>
        <w:t>820。</w:t>
      </w:r>
    </w:p>
    <w:p>
      <w:pPr>
        <w:widowControl/>
        <w:snapToGrid w:val="0"/>
        <w:spacing w:line="360" w:lineRule="auto"/>
        <w:ind w:left="7701" w:leftChars="3334" w:hanging="700" w:hangingChars="250"/>
        <w:jc w:val="left"/>
        <w:rPr>
          <w:rFonts w:ascii="Arial" w:hAnsi="Arial" w:eastAsia="仿宋"/>
          <w:sz w:val="28"/>
          <w:szCs w:val="24"/>
        </w:rPr>
      </w:pPr>
      <w:r>
        <w:rPr>
          <w:rFonts w:hint="eastAsia" w:ascii="Arial" w:hAnsi="Arial" w:eastAsia="仿宋"/>
          <w:sz w:val="28"/>
          <w:szCs w:val="24"/>
        </w:rPr>
        <w:t>交通运输工程学院</w:t>
      </w:r>
      <w:r>
        <w:rPr>
          <w:rFonts w:ascii="Arial" w:hAnsi="Arial" w:eastAsia="仿宋" w:cs="宋体"/>
          <w:kern w:val="0"/>
          <w:sz w:val="32"/>
          <w:szCs w:val="28"/>
        </w:rPr>
        <w:t>201</w:t>
      </w:r>
      <w:r>
        <w:rPr>
          <w:rFonts w:hint="eastAsia" w:ascii="Arial" w:hAnsi="Arial" w:eastAsia="仿宋" w:cs="宋体"/>
          <w:kern w:val="0"/>
          <w:sz w:val="32"/>
          <w:szCs w:val="28"/>
        </w:rPr>
        <w:t>8</w:t>
      </w:r>
      <w:r>
        <w:rPr>
          <w:rFonts w:ascii="Arial" w:hAnsi="Arial" w:eastAsia="仿宋" w:cs="宋体"/>
          <w:kern w:val="0"/>
          <w:sz w:val="32"/>
          <w:szCs w:val="28"/>
        </w:rPr>
        <w:t>.3.1</w:t>
      </w:r>
      <w:r>
        <w:rPr>
          <w:rFonts w:hint="eastAsia" w:ascii="Arial" w:hAnsi="Arial" w:eastAsia="仿宋" w:cs="宋体"/>
          <w:kern w:val="0"/>
          <w:sz w:val="32"/>
          <w:szCs w:val="28"/>
        </w:rPr>
        <w:t>8</w:t>
      </w:r>
    </w:p>
    <w:sectPr>
      <w:head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D25BF"/>
    <w:multiLevelType w:val="singleLevel"/>
    <w:tmpl w:val="B48D25BF"/>
    <w:lvl w:ilvl="0" w:tentative="0">
      <w:start w:val="2"/>
      <w:numFmt w:val="chineseCounting"/>
      <w:suff w:val="nothing"/>
      <w:lvlText w:val="%1、"/>
      <w:lvlJc w:val="left"/>
      <w:rPr>
        <w:rFonts w:hint="eastAsia"/>
      </w:rPr>
    </w:lvl>
  </w:abstractNum>
  <w:abstractNum w:abstractNumId="1">
    <w:nsid w:val="5EA52DA9"/>
    <w:multiLevelType w:val="multilevel"/>
    <w:tmpl w:val="5EA52DA9"/>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6E5573B1"/>
    <w:multiLevelType w:val="multilevel"/>
    <w:tmpl w:val="6E5573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8830EFE"/>
    <w:multiLevelType w:val="multilevel"/>
    <w:tmpl w:val="78830EFE"/>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D770B46"/>
    <w:multiLevelType w:val="multilevel"/>
    <w:tmpl w:val="7D770B46"/>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A2"/>
    <w:rsid w:val="000029E5"/>
    <w:rsid w:val="0000356A"/>
    <w:rsid w:val="000068F3"/>
    <w:rsid w:val="00007A90"/>
    <w:rsid w:val="000117DE"/>
    <w:rsid w:val="000123EA"/>
    <w:rsid w:val="00013D94"/>
    <w:rsid w:val="00015F30"/>
    <w:rsid w:val="000161C0"/>
    <w:rsid w:val="00016D8D"/>
    <w:rsid w:val="00017AA6"/>
    <w:rsid w:val="00021AB5"/>
    <w:rsid w:val="00021FAB"/>
    <w:rsid w:val="000229EE"/>
    <w:rsid w:val="00024B4A"/>
    <w:rsid w:val="00026882"/>
    <w:rsid w:val="00027841"/>
    <w:rsid w:val="000313A3"/>
    <w:rsid w:val="00031C8C"/>
    <w:rsid w:val="00032393"/>
    <w:rsid w:val="00037CAC"/>
    <w:rsid w:val="00041B21"/>
    <w:rsid w:val="00041BF1"/>
    <w:rsid w:val="00042FC1"/>
    <w:rsid w:val="00047980"/>
    <w:rsid w:val="000521DC"/>
    <w:rsid w:val="00060FF8"/>
    <w:rsid w:val="000618ED"/>
    <w:rsid w:val="00061C9F"/>
    <w:rsid w:val="00063651"/>
    <w:rsid w:val="00065E0D"/>
    <w:rsid w:val="00066D86"/>
    <w:rsid w:val="00066DF1"/>
    <w:rsid w:val="00067305"/>
    <w:rsid w:val="00072ADC"/>
    <w:rsid w:val="00073660"/>
    <w:rsid w:val="0007374B"/>
    <w:rsid w:val="00076619"/>
    <w:rsid w:val="00082D9B"/>
    <w:rsid w:val="00082DC7"/>
    <w:rsid w:val="00083A08"/>
    <w:rsid w:val="000841D5"/>
    <w:rsid w:val="0008632E"/>
    <w:rsid w:val="00087304"/>
    <w:rsid w:val="00087DE6"/>
    <w:rsid w:val="00090C58"/>
    <w:rsid w:val="00092F78"/>
    <w:rsid w:val="00093C36"/>
    <w:rsid w:val="00094EC4"/>
    <w:rsid w:val="0009565D"/>
    <w:rsid w:val="000964BA"/>
    <w:rsid w:val="000A341F"/>
    <w:rsid w:val="000A3732"/>
    <w:rsid w:val="000B0C4C"/>
    <w:rsid w:val="000B1298"/>
    <w:rsid w:val="000B22CA"/>
    <w:rsid w:val="000B3198"/>
    <w:rsid w:val="000B5C59"/>
    <w:rsid w:val="000B670C"/>
    <w:rsid w:val="000C067E"/>
    <w:rsid w:val="000C1DB0"/>
    <w:rsid w:val="000C4160"/>
    <w:rsid w:val="000C5F0F"/>
    <w:rsid w:val="000C74C5"/>
    <w:rsid w:val="000D0245"/>
    <w:rsid w:val="000D06C2"/>
    <w:rsid w:val="000D1352"/>
    <w:rsid w:val="000D21A7"/>
    <w:rsid w:val="000D54CD"/>
    <w:rsid w:val="000D58DC"/>
    <w:rsid w:val="000D70BA"/>
    <w:rsid w:val="000D710F"/>
    <w:rsid w:val="000D7DC4"/>
    <w:rsid w:val="000E0823"/>
    <w:rsid w:val="000E0DB3"/>
    <w:rsid w:val="000F598F"/>
    <w:rsid w:val="00100A3B"/>
    <w:rsid w:val="00100B7E"/>
    <w:rsid w:val="0010104E"/>
    <w:rsid w:val="001019A7"/>
    <w:rsid w:val="001046CA"/>
    <w:rsid w:val="0010609D"/>
    <w:rsid w:val="00107E14"/>
    <w:rsid w:val="00110F7D"/>
    <w:rsid w:val="00113435"/>
    <w:rsid w:val="00113BC5"/>
    <w:rsid w:val="001175D7"/>
    <w:rsid w:val="0012463A"/>
    <w:rsid w:val="00124A5A"/>
    <w:rsid w:val="00125611"/>
    <w:rsid w:val="00126DB8"/>
    <w:rsid w:val="00130839"/>
    <w:rsid w:val="001337F7"/>
    <w:rsid w:val="00133BCA"/>
    <w:rsid w:val="00134BFA"/>
    <w:rsid w:val="001374E1"/>
    <w:rsid w:val="001422E7"/>
    <w:rsid w:val="00142600"/>
    <w:rsid w:val="001437A7"/>
    <w:rsid w:val="00145321"/>
    <w:rsid w:val="001462AE"/>
    <w:rsid w:val="00153DDE"/>
    <w:rsid w:val="00157FD5"/>
    <w:rsid w:val="001604C1"/>
    <w:rsid w:val="00163D08"/>
    <w:rsid w:val="00164642"/>
    <w:rsid w:val="00170CD6"/>
    <w:rsid w:val="00172A27"/>
    <w:rsid w:val="00174108"/>
    <w:rsid w:val="00175CD2"/>
    <w:rsid w:val="00176B79"/>
    <w:rsid w:val="00180615"/>
    <w:rsid w:val="00180F6F"/>
    <w:rsid w:val="00180FD8"/>
    <w:rsid w:val="001817E3"/>
    <w:rsid w:val="0018293C"/>
    <w:rsid w:val="00182FDB"/>
    <w:rsid w:val="00185854"/>
    <w:rsid w:val="00187902"/>
    <w:rsid w:val="00190EA0"/>
    <w:rsid w:val="00194410"/>
    <w:rsid w:val="00195651"/>
    <w:rsid w:val="001A14A5"/>
    <w:rsid w:val="001A15E1"/>
    <w:rsid w:val="001A1A75"/>
    <w:rsid w:val="001A4E62"/>
    <w:rsid w:val="001A695E"/>
    <w:rsid w:val="001A6DC8"/>
    <w:rsid w:val="001A7CF7"/>
    <w:rsid w:val="001B0E06"/>
    <w:rsid w:val="001B302D"/>
    <w:rsid w:val="001B62B3"/>
    <w:rsid w:val="001C1F48"/>
    <w:rsid w:val="001C5082"/>
    <w:rsid w:val="001C5F05"/>
    <w:rsid w:val="001C5F65"/>
    <w:rsid w:val="001D0868"/>
    <w:rsid w:val="001D51CB"/>
    <w:rsid w:val="001D66C9"/>
    <w:rsid w:val="001E0DC9"/>
    <w:rsid w:val="001E37F6"/>
    <w:rsid w:val="001E3EE6"/>
    <w:rsid w:val="001E6866"/>
    <w:rsid w:val="001E70D6"/>
    <w:rsid w:val="001F11E9"/>
    <w:rsid w:val="001F199C"/>
    <w:rsid w:val="001F36E1"/>
    <w:rsid w:val="001F6A58"/>
    <w:rsid w:val="0020447D"/>
    <w:rsid w:val="0020570A"/>
    <w:rsid w:val="00211121"/>
    <w:rsid w:val="00211834"/>
    <w:rsid w:val="002129CB"/>
    <w:rsid w:val="002162B7"/>
    <w:rsid w:val="00216CB1"/>
    <w:rsid w:val="002209EC"/>
    <w:rsid w:val="00222611"/>
    <w:rsid w:val="0022357F"/>
    <w:rsid w:val="00224C0A"/>
    <w:rsid w:val="00225A92"/>
    <w:rsid w:val="00232055"/>
    <w:rsid w:val="0023256E"/>
    <w:rsid w:val="00233B09"/>
    <w:rsid w:val="0024015C"/>
    <w:rsid w:val="00244B92"/>
    <w:rsid w:val="0024590B"/>
    <w:rsid w:val="00245E78"/>
    <w:rsid w:val="002479A7"/>
    <w:rsid w:val="0025090A"/>
    <w:rsid w:val="00251DA6"/>
    <w:rsid w:val="00252E5A"/>
    <w:rsid w:val="00253649"/>
    <w:rsid w:val="0026085A"/>
    <w:rsid w:val="00262EA5"/>
    <w:rsid w:val="00263B7B"/>
    <w:rsid w:val="00264D26"/>
    <w:rsid w:val="00266414"/>
    <w:rsid w:val="00270105"/>
    <w:rsid w:val="0027572B"/>
    <w:rsid w:val="00275F9E"/>
    <w:rsid w:val="00277821"/>
    <w:rsid w:val="00280286"/>
    <w:rsid w:val="00280E3A"/>
    <w:rsid w:val="00282C55"/>
    <w:rsid w:val="00282F08"/>
    <w:rsid w:val="00283BFD"/>
    <w:rsid w:val="0028462B"/>
    <w:rsid w:val="002864BC"/>
    <w:rsid w:val="00287823"/>
    <w:rsid w:val="002904B5"/>
    <w:rsid w:val="00290BDF"/>
    <w:rsid w:val="00294806"/>
    <w:rsid w:val="002A1479"/>
    <w:rsid w:val="002A2188"/>
    <w:rsid w:val="002B0580"/>
    <w:rsid w:val="002B1593"/>
    <w:rsid w:val="002B2D83"/>
    <w:rsid w:val="002B3280"/>
    <w:rsid w:val="002B36A0"/>
    <w:rsid w:val="002B4B59"/>
    <w:rsid w:val="002B702A"/>
    <w:rsid w:val="002B7544"/>
    <w:rsid w:val="002C0276"/>
    <w:rsid w:val="002C20FF"/>
    <w:rsid w:val="002C76E0"/>
    <w:rsid w:val="002D1E93"/>
    <w:rsid w:val="002D367D"/>
    <w:rsid w:val="002D3EDA"/>
    <w:rsid w:val="002D4E6E"/>
    <w:rsid w:val="002D51E1"/>
    <w:rsid w:val="002E0F16"/>
    <w:rsid w:val="002E191A"/>
    <w:rsid w:val="002E3038"/>
    <w:rsid w:val="002E3785"/>
    <w:rsid w:val="002E3A90"/>
    <w:rsid w:val="002E4A53"/>
    <w:rsid w:val="002E4C4D"/>
    <w:rsid w:val="002E5B75"/>
    <w:rsid w:val="002E6662"/>
    <w:rsid w:val="002E68C6"/>
    <w:rsid w:val="002E6CB5"/>
    <w:rsid w:val="002E7EA0"/>
    <w:rsid w:val="002F0DC7"/>
    <w:rsid w:val="002F12E9"/>
    <w:rsid w:val="002F3FD0"/>
    <w:rsid w:val="002F445F"/>
    <w:rsid w:val="002F70F1"/>
    <w:rsid w:val="00300224"/>
    <w:rsid w:val="00300461"/>
    <w:rsid w:val="003006A4"/>
    <w:rsid w:val="00304BBD"/>
    <w:rsid w:val="0030726C"/>
    <w:rsid w:val="00310931"/>
    <w:rsid w:val="00311082"/>
    <w:rsid w:val="003150B2"/>
    <w:rsid w:val="00317474"/>
    <w:rsid w:val="00317555"/>
    <w:rsid w:val="003216FA"/>
    <w:rsid w:val="00322375"/>
    <w:rsid w:val="0032289B"/>
    <w:rsid w:val="003236B2"/>
    <w:rsid w:val="00325DB6"/>
    <w:rsid w:val="00325E9F"/>
    <w:rsid w:val="00326CB1"/>
    <w:rsid w:val="0032760F"/>
    <w:rsid w:val="00337A41"/>
    <w:rsid w:val="00343261"/>
    <w:rsid w:val="003435BA"/>
    <w:rsid w:val="00343927"/>
    <w:rsid w:val="00345413"/>
    <w:rsid w:val="00345EA0"/>
    <w:rsid w:val="003465B8"/>
    <w:rsid w:val="00346769"/>
    <w:rsid w:val="0034782D"/>
    <w:rsid w:val="00351AA6"/>
    <w:rsid w:val="003523D4"/>
    <w:rsid w:val="0035269E"/>
    <w:rsid w:val="00352FFC"/>
    <w:rsid w:val="00353DD1"/>
    <w:rsid w:val="00357117"/>
    <w:rsid w:val="003572E6"/>
    <w:rsid w:val="00357332"/>
    <w:rsid w:val="00361746"/>
    <w:rsid w:val="00365FB3"/>
    <w:rsid w:val="00367104"/>
    <w:rsid w:val="00370C1A"/>
    <w:rsid w:val="00370FC5"/>
    <w:rsid w:val="00371466"/>
    <w:rsid w:val="0037183D"/>
    <w:rsid w:val="00372BD3"/>
    <w:rsid w:val="00374053"/>
    <w:rsid w:val="00374DDD"/>
    <w:rsid w:val="003776E0"/>
    <w:rsid w:val="003826F9"/>
    <w:rsid w:val="00384C3F"/>
    <w:rsid w:val="00385843"/>
    <w:rsid w:val="00385DEF"/>
    <w:rsid w:val="00386743"/>
    <w:rsid w:val="003876CB"/>
    <w:rsid w:val="00390B74"/>
    <w:rsid w:val="0039248F"/>
    <w:rsid w:val="003936B2"/>
    <w:rsid w:val="0039389F"/>
    <w:rsid w:val="00393CA5"/>
    <w:rsid w:val="00394185"/>
    <w:rsid w:val="00394F4D"/>
    <w:rsid w:val="003976AD"/>
    <w:rsid w:val="00397BDD"/>
    <w:rsid w:val="003A2A21"/>
    <w:rsid w:val="003A3475"/>
    <w:rsid w:val="003A34BD"/>
    <w:rsid w:val="003A3ED2"/>
    <w:rsid w:val="003A417B"/>
    <w:rsid w:val="003A446E"/>
    <w:rsid w:val="003A4DCC"/>
    <w:rsid w:val="003B3ABA"/>
    <w:rsid w:val="003B4201"/>
    <w:rsid w:val="003B42E9"/>
    <w:rsid w:val="003B43DA"/>
    <w:rsid w:val="003B512F"/>
    <w:rsid w:val="003B5365"/>
    <w:rsid w:val="003B6FF5"/>
    <w:rsid w:val="003C0D4D"/>
    <w:rsid w:val="003C36B8"/>
    <w:rsid w:val="003C3CC2"/>
    <w:rsid w:val="003C5CC2"/>
    <w:rsid w:val="003C7228"/>
    <w:rsid w:val="003D20F3"/>
    <w:rsid w:val="003D7D1C"/>
    <w:rsid w:val="003E0905"/>
    <w:rsid w:val="003E1FA7"/>
    <w:rsid w:val="003E281A"/>
    <w:rsid w:val="003E3470"/>
    <w:rsid w:val="003E3D59"/>
    <w:rsid w:val="003F0E55"/>
    <w:rsid w:val="003F0ED4"/>
    <w:rsid w:val="003F367F"/>
    <w:rsid w:val="003F37C9"/>
    <w:rsid w:val="003F4B8C"/>
    <w:rsid w:val="003F4E31"/>
    <w:rsid w:val="003F6034"/>
    <w:rsid w:val="00401275"/>
    <w:rsid w:val="00401DE4"/>
    <w:rsid w:val="00403C1D"/>
    <w:rsid w:val="0040425A"/>
    <w:rsid w:val="00405A1F"/>
    <w:rsid w:val="00412C97"/>
    <w:rsid w:val="00412E4C"/>
    <w:rsid w:val="00413B71"/>
    <w:rsid w:val="00416050"/>
    <w:rsid w:val="004175E1"/>
    <w:rsid w:val="0041790A"/>
    <w:rsid w:val="00417E8B"/>
    <w:rsid w:val="00420F35"/>
    <w:rsid w:val="00421150"/>
    <w:rsid w:val="004265D3"/>
    <w:rsid w:val="00426AE8"/>
    <w:rsid w:val="00433980"/>
    <w:rsid w:val="004357DB"/>
    <w:rsid w:val="00435FF8"/>
    <w:rsid w:val="004401CA"/>
    <w:rsid w:val="0044368D"/>
    <w:rsid w:val="004459A5"/>
    <w:rsid w:val="00445A5A"/>
    <w:rsid w:val="0045122C"/>
    <w:rsid w:val="004515C3"/>
    <w:rsid w:val="0045332D"/>
    <w:rsid w:val="00453653"/>
    <w:rsid w:val="0045415C"/>
    <w:rsid w:val="00455D48"/>
    <w:rsid w:val="00455EE0"/>
    <w:rsid w:val="004565CD"/>
    <w:rsid w:val="00457EC7"/>
    <w:rsid w:val="00461945"/>
    <w:rsid w:val="00462486"/>
    <w:rsid w:val="00463080"/>
    <w:rsid w:val="0047345E"/>
    <w:rsid w:val="00473D59"/>
    <w:rsid w:val="004756BE"/>
    <w:rsid w:val="00476BF5"/>
    <w:rsid w:val="00481924"/>
    <w:rsid w:val="004830D3"/>
    <w:rsid w:val="00486B31"/>
    <w:rsid w:val="00490637"/>
    <w:rsid w:val="004908CB"/>
    <w:rsid w:val="00490FE1"/>
    <w:rsid w:val="00491C0E"/>
    <w:rsid w:val="00492A20"/>
    <w:rsid w:val="00494064"/>
    <w:rsid w:val="00496442"/>
    <w:rsid w:val="0049660E"/>
    <w:rsid w:val="00497E1D"/>
    <w:rsid w:val="004A076D"/>
    <w:rsid w:val="004A0ABF"/>
    <w:rsid w:val="004A131D"/>
    <w:rsid w:val="004A24D8"/>
    <w:rsid w:val="004A322F"/>
    <w:rsid w:val="004A5428"/>
    <w:rsid w:val="004A5DCA"/>
    <w:rsid w:val="004B18D1"/>
    <w:rsid w:val="004B6F5D"/>
    <w:rsid w:val="004C319F"/>
    <w:rsid w:val="004C50F0"/>
    <w:rsid w:val="004C75A1"/>
    <w:rsid w:val="004D1FC8"/>
    <w:rsid w:val="004D2473"/>
    <w:rsid w:val="004D4600"/>
    <w:rsid w:val="004D5013"/>
    <w:rsid w:val="004D5805"/>
    <w:rsid w:val="004E05E5"/>
    <w:rsid w:val="004E19FC"/>
    <w:rsid w:val="004E334C"/>
    <w:rsid w:val="004E72B4"/>
    <w:rsid w:val="004F1F11"/>
    <w:rsid w:val="004F7D7D"/>
    <w:rsid w:val="00501A85"/>
    <w:rsid w:val="00503B48"/>
    <w:rsid w:val="005042E5"/>
    <w:rsid w:val="00504DA3"/>
    <w:rsid w:val="00506D35"/>
    <w:rsid w:val="00510AAA"/>
    <w:rsid w:val="00515D97"/>
    <w:rsid w:val="0051692D"/>
    <w:rsid w:val="00517B40"/>
    <w:rsid w:val="00517F22"/>
    <w:rsid w:val="00522D40"/>
    <w:rsid w:val="00523D41"/>
    <w:rsid w:val="005243CD"/>
    <w:rsid w:val="00524D79"/>
    <w:rsid w:val="005264F6"/>
    <w:rsid w:val="00527FD8"/>
    <w:rsid w:val="00531687"/>
    <w:rsid w:val="00533555"/>
    <w:rsid w:val="00535A8E"/>
    <w:rsid w:val="00535F0D"/>
    <w:rsid w:val="005402D2"/>
    <w:rsid w:val="0054753D"/>
    <w:rsid w:val="00552CCB"/>
    <w:rsid w:val="00553FBA"/>
    <w:rsid w:val="00555C71"/>
    <w:rsid w:val="00555D92"/>
    <w:rsid w:val="00563223"/>
    <w:rsid w:val="00563A1A"/>
    <w:rsid w:val="00564559"/>
    <w:rsid w:val="00564DEE"/>
    <w:rsid w:val="005669A0"/>
    <w:rsid w:val="00573C6F"/>
    <w:rsid w:val="00574A82"/>
    <w:rsid w:val="00574DBA"/>
    <w:rsid w:val="0058190B"/>
    <w:rsid w:val="00583717"/>
    <w:rsid w:val="00584D41"/>
    <w:rsid w:val="005875CA"/>
    <w:rsid w:val="00592F3B"/>
    <w:rsid w:val="00597649"/>
    <w:rsid w:val="005A15BC"/>
    <w:rsid w:val="005A313A"/>
    <w:rsid w:val="005A586F"/>
    <w:rsid w:val="005A797A"/>
    <w:rsid w:val="005A7C14"/>
    <w:rsid w:val="005B01F6"/>
    <w:rsid w:val="005B189D"/>
    <w:rsid w:val="005B3650"/>
    <w:rsid w:val="005B4590"/>
    <w:rsid w:val="005B5013"/>
    <w:rsid w:val="005B52B4"/>
    <w:rsid w:val="005B75DC"/>
    <w:rsid w:val="005C0A4C"/>
    <w:rsid w:val="005C5AFD"/>
    <w:rsid w:val="005D0361"/>
    <w:rsid w:val="005D4514"/>
    <w:rsid w:val="005D46FB"/>
    <w:rsid w:val="005D563D"/>
    <w:rsid w:val="005E0431"/>
    <w:rsid w:val="005E0495"/>
    <w:rsid w:val="005E12F6"/>
    <w:rsid w:val="005E167C"/>
    <w:rsid w:val="005E5872"/>
    <w:rsid w:val="005F0EC5"/>
    <w:rsid w:val="005F1892"/>
    <w:rsid w:val="005F4D79"/>
    <w:rsid w:val="005F7FD9"/>
    <w:rsid w:val="00601F23"/>
    <w:rsid w:val="0060346A"/>
    <w:rsid w:val="00604A2E"/>
    <w:rsid w:val="00610704"/>
    <w:rsid w:val="006109CE"/>
    <w:rsid w:val="0061372F"/>
    <w:rsid w:val="006137F2"/>
    <w:rsid w:val="006156A5"/>
    <w:rsid w:val="0061617B"/>
    <w:rsid w:val="00617047"/>
    <w:rsid w:val="006242B4"/>
    <w:rsid w:val="0062527C"/>
    <w:rsid w:val="00627866"/>
    <w:rsid w:val="00631069"/>
    <w:rsid w:val="006347C3"/>
    <w:rsid w:val="006351B3"/>
    <w:rsid w:val="00636BED"/>
    <w:rsid w:val="00637406"/>
    <w:rsid w:val="00637748"/>
    <w:rsid w:val="00641D13"/>
    <w:rsid w:val="0064379F"/>
    <w:rsid w:val="00643FAF"/>
    <w:rsid w:val="006456AA"/>
    <w:rsid w:val="006459B1"/>
    <w:rsid w:val="00650795"/>
    <w:rsid w:val="00651844"/>
    <w:rsid w:val="00651DA3"/>
    <w:rsid w:val="00653837"/>
    <w:rsid w:val="00654D86"/>
    <w:rsid w:val="00655A17"/>
    <w:rsid w:val="00656C49"/>
    <w:rsid w:val="00661515"/>
    <w:rsid w:val="00665B45"/>
    <w:rsid w:val="00667195"/>
    <w:rsid w:val="006673DF"/>
    <w:rsid w:val="0066756C"/>
    <w:rsid w:val="00667BB0"/>
    <w:rsid w:val="00670848"/>
    <w:rsid w:val="006708C0"/>
    <w:rsid w:val="00670B07"/>
    <w:rsid w:val="00670CBF"/>
    <w:rsid w:val="00675B5F"/>
    <w:rsid w:val="006760B8"/>
    <w:rsid w:val="0067655B"/>
    <w:rsid w:val="00676866"/>
    <w:rsid w:val="00676C25"/>
    <w:rsid w:val="0068053D"/>
    <w:rsid w:val="00680B72"/>
    <w:rsid w:val="00681452"/>
    <w:rsid w:val="0068176E"/>
    <w:rsid w:val="00684306"/>
    <w:rsid w:val="006859AA"/>
    <w:rsid w:val="006909CD"/>
    <w:rsid w:val="00690E7F"/>
    <w:rsid w:val="006917DF"/>
    <w:rsid w:val="00692D9C"/>
    <w:rsid w:val="00693019"/>
    <w:rsid w:val="006A0468"/>
    <w:rsid w:val="006A1252"/>
    <w:rsid w:val="006A4943"/>
    <w:rsid w:val="006A543E"/>
    <w:rsid w:val="006A56B4"/>
    <w:rsid w:val="006A583A"/>
    <w:rsid w:val="006A5B74"/>
    <w:rsid w:val="006A6281"/>
    <w:rsid w:val="006A64F3"/>
    <w:rsid w:val="006A67EF"/>
    <w:rsid w:val="006B2271"/>
    <w:rsid w:val="006B30BB"/>
    <w:rsid w:val="006B3C78"/>
    <w:rsid w:val="006B40AE"/>
    <w:rsid w:val="006B5281"/>
    <w:rsid w:val="006B56FA"/>
    <w:rsid w:val="006B62DB"/>
    <w:rsid w:val="006B68D1"/>
    <w:rsid w:val="006C0863"/>
    <w:rsid w:val="006C1375"/>
    <w:rsid w:val="006C221D"/>
    <w:rsid w:val="006C2302"/>
    <w:rsid w:val="006C2852"/>
    <w:rsid w:val="006C2AB0"/>
    <w:rsid w:val="006C6FFD"/>
    <w:rsid w:val="006D1915"/>
    <w:rsid w:val="006D25B7"/>
    <w:rsid w:val="006D355C"/>
    <w:rsid w:val="006D3733"/>
    <w:rsid w:val="006D37EC"/>
    <w:rsid w:val="006D47D1"/>
    <w:rsid w:val="006D6B3E"/>
    <w:rsid w:val="006D7144"/>
    <w:rsid w:val="006E3146"/>
    <w:rsid w:val="006E3884"/>
    <w:rsid w:val="006E4292"/>
    <w:rsid w:val="006E46BF"/>
    <w:rsid w:val="006E6479"/>
    <w:rsid w:val="006E68E6"/>
    <w:rsid w:val="006E7652"/>
    <w:rsid w:val="006F1FBA"/>
    <w:rsid w:val="006F2484"/>
    <w:rsid w:val="006F4CA7"/>
    <w:rsid w:val="006F5AF2"/>
    <w:rsid w:val="0070018A"/>
    <w:rsid w:val="007004E1"/>
    <w:rsid w:val="0070248B"/>
    <w:rsid w:val="00702A61"/>
    <w:rsid w:val="00703BD4"/>
    <w:rsid w:val="00703FB3"/>
    <w:rsid w:val="00706826"/>
    <w:rsid w:val="007068E0"/>
    <w:rsid w:val="00711615"/>
    <w:rsid w:val="00715666"/>
    <w:rsid w:val="0071699A"/>
    <w:rsid w:val="0072126F"/>
    <w:rsid w:val="0072200C"/>
    <w:rsid w:val="00722408"/>
    <w:rsid w:val="00725FF2"/>
    <w:rsid w:val="00726487"/>
    <w:rsid w:val="00726E40"/>
    <w:rsid w:val="00727BFC"/>
    <w:rsid w:val="00730BE1"/>
    <w:rsid w:val="00730EEA"/>
    <w:rsid w:val="007312FB"/>
    <w:rsid w:val="00734113"/>
    <w:rsid w:val="00736CA2"/>
    <w:rsid w:val="0073793D"/>
    <w:rsid w:val="00740FE1"/>
    <w:rsid w:val="00744501"/>
    <w:rsid w:val="00746788"/>
    <w:rsid w:val="007468DE"/>
    <w:rsid w:val="0075112A"/>
    <w:rsid w:val="007531F2"/>
    <w:rsid w:val="0075464C"/>
    <w:rsid w:val="00754C34"/>
    <w:rsid w:val="00754DDF"/>
    <w:rsid w:val="00756237"/>
    <w:rsid w:val="007603B0"/>
    <w:rsid w:val="007604E4"/>
    <w:rsid w:val="0076452F"/>
    <w:rsid w:val="00765DAF"/>
    <w:rsid w:val="00766CC3"/>
    <w:rsid w:val="007671F6"/>
    <w:rsid w:val="00770D5D"/>
    <w:rsid w:val="00771042"/>
    <w:rsid w:val="00773F12"/>
    <w:rsid w:val="0077459C"/>
    <w:rsid w:val="007764B5"/>
    <w:rsid w:val="0078061D"/>
    <w:rsid w:val="007813D5"/>
    <w:rsid w:val="00781641"/>
    <w:rsid w:val="0078290B"/>
    <w:rsid w:val="00783232"/>
    <w:rsid w:val="00783B03"/>
    <w:rsid w:val="00784B54"/>
    <w:rsid w:val="0078535B"/>
    <w:rsid w:val="0078562B"/>
    <w:rsid w:val="00787381"/>
    <w:rsid w:val="00790BE3"/>
    <w:rsid w:val="007925F9"/>
    <w:rsid w:val="0079395C"/>
    <w:rsid w:val="007946A8"/>
    <w:rsid w:val="00796E8C"/>
    <w:rsid w:val="007A12D9"/>
    <w:rsid w:val="007A389F"/>
    <w:rsid w:val="007A46C6"/>
    <w:rsid w:val="007A571F"/>
    <w:rsid w:val="007A7CA7"/>
    <w:rsid w:val="007B20F2"/>
    <w:rsid w:val="007B26F2"/>
    <w:rsid w:val="007B2A85"/>
    <w:rsid w:val="007B5744"/>
    <w:rsid w:val="007B7C22"/>
    <w:rsid w:val="007C010C"/>
    <w:rsid w:val="007C33C0"/>
    <w:rsid w:val="007C7FF2"/>
    <w:rsid w:val="007D204D"/>
    <w:rsid w:val="007D7772"/>
    <w:rsid w:val="007D7D6A"/>
    <w:rsid w:val="007E0A7C"/>
    <w:rsid w:val="007E2C54"/>
    <w:rsid w:val="007E2DE8"/>
    <w:rsid w:val="007E367D"/>
    <w:rsid w:val="007F3E73"/>
    <w:rsid w:val="007F4FA2"/>
    <w:rsid w:val="007F4FE4"/>
    <w:rsid w:val="007F6C88"/>
    <w:rsid w:val="0080046F"/>
    <w:rsid w:val="0080075D"/>
    <w:rsid w:val="008016C3"/>
    <w:rsid w:val="00804262"/>
    <w:rsid w:val="008053AE"/>
    <w:rsid w:val="008068AD"/>
    <w:rsid w:val="00807F91"/>
    <w:rsid w:val="008122B0"/>
    <w:rsid w:val="008244F1"/>
    <w:rsid w:val="00826536"/>
    <w:rsid w:val="008265A2"/>
    <w:rsid w:val="00827397"/>
    <w:rsid w:val="00827701"/>
    <w:rsid w:val="00830169"/>
    <w:rsid w:val="00833F5D"/>
    <w:rsid w:val="008350D7"/>
    <w:rsid w:val="00840597"/>
    <w:rsid w:val="00841163"/>
    <w:rsid w:val="00841383"/>
    <w:rsid w:val="00843072"/>
    <w:rsid w:val="008432A4"/>
    <w:rsid w:val="00843ABF"/>
    <w:rsid w:val="00846379"/>
    <w:rsid w:val="0085156C"/>
    <w:rsid w:val="0085268B"/>
    <w:rsid w:val="008551F3"/>
    <w:rsid w:val="00855563"/>
    <w:rsid w:val="00855D7A"/>
    <w:rsid w:val="00863C99"/>
    <w:rsid w:val="00865228"/>
    <w:rsid w:val="008654FD"/>
    <w:rsid w:val="008664EF"/>
    <w:rsid w:val="00870CDF"/>
    <w:rsid w:val="00871438"/>
    <w:rsid w:val="00875570"/>
    <w:rsid w:val="00877133"/>
    <w:rsid w:val="0087791E"/>
    <w:rsid w:val="008825AF"/>
    <w:rsid w:val="00883164"/>
    <w:rsid w:val="00884ADC"/>
    <w:rsid w:val="00887437"/>
    <w:rsid w:val="00887CDD"/>
    <w:rsid w:val="008918AA"/>
    <w:rsid w:val="0089319A"/>
    <w:rsid w:val="008933E5"/>
    <w:rsid w:val="0089344F"/>
    <w:rsid w:val="008949CD"/>
    <w:rsid w:val="00894DAC"/>
    <w:rsid w:val="00896F64"/>
    <w:rsid w:val="00897562"/>
    <w:rsid w:val="008A0FCD"/>
    <w:rsid w:val="008A7E13"/>
    <w:rsid w:val="008B1032"/>
    <w:rsid w:val="008B26B0"/>
    <w:rsid w:val="008B391C"/>
    <w:rsid w:val="008B3C56"/>
    <w:rsid w:val="008B4862"/>
    <w:rsid w:val="008B5612"/>
    <w:rsid w:val="008B6AF2"/>
    <w:rsid w:val="008C0AC6"/>
    <w:rsid w:val="008C1795"/>
    <w:rsid w:val="008C1F44"/>
    <w:rsid w:val="008C2A49"/>
    <w:rsid w:val="008C3533"/>
    <w:rsid w:val="008C3C53"/>
    <w:rsid w:val="008C53F6"/>
    <w:rsid w:val="008C5492"/>
    <w:rsid w:val="008C56A1"/>
    <w:rsid w:val="008C5A87"/>
    <w:rsid w:val="008D4076"/>
    <w:rsid w:val="008D743D"/>
    <w:rsid w:val="008E0253"/>
    <w:rsid w:val="008E05EF"/>
    <w:rsid w:val="008E4904"/>
    <w:rsid w:val="008E6532"/>
    <w:rsid w:val="008E7C83"/>
    <w:rsid w:val="008E7D71"/>
    <w:rsid w:val="008F3995"/>
    <w:rsid w:val="009024CA"/>
    <w:rsid w:val="009035F4"/>
    <w:rsid w:val="0090371B"/>
    <w:rsid w:val="00904E9B"/>
    <w:rsid w:val="00904FD7"/>
    <w:rsid w:val="00905285"/>
    <w:rsid w:val="00906DAA"/>
    <w:rsid w:val="009110E3"/>
    <w:rsid w:val="00911ADE"/>
    <w:rsid w:val="00912BDF"/>
    <w:rsid w:val="0091444B"/>
    <w:rsid w:val="009159C4"/>
    <w:rsid w:val="009163B4"/>
    <w:rsid w:val="00916B95"/>
    <w:rsid w:val="00917084"/>
    <w:rsid w:val="00921FD5"/>
    <w:rsid w:val="00923327"/>
    <w:rsid w:val="00924C3C"/>
    <w:rsid w:val="009256E5"/>
    <w:rsid w:val="00925B56"/>
    <w:rsid w:val="009263A9"/>
    <w:rsid w:val="0092709D"/>
    <w:rsid w:val="0093244A"/>
    <w:rsid w:val="009409FE"/>
    <w:rsid w:val="009412DC"/>
    <w:rsid w:val="009422D4"/>
    <w:rsid w:val="009434AE"/>
    <w:rsid w:val="009443FF"/>
    <w:rsid w:val="00945AC8"/>
    <w:rsid w:val="00945EC1"/>
    <w:rsid w:val="0094608C"/>
    <w:rsid w:val="00947722"/>
    <w:rsid w:val="00950782"/>
    <w:rsid w:val="00951A93"/>
    <w:rsid w:val="00951DEA"/>
    <w:rsid w:val="00951FFB"/>
    <w:rsid w:val="00952050"/>
    <w:rsid w:val="0095592D"/>
    <w:rsid w:val="00955E8F"/>
    <w:rsid w:val="00960066"/>
    <w:rsid w:val="009603F1"/>
    <w:rsid w:val="009612DC"/>
    <w:rsid w:val="009615EC"/>
    <w:rsid w:val="00964902"/>
    <w:rsid w:val="00973020"/>
    <w:rsid w:val="0097448C"/>
    <w:rsid w:val="00975A5F"/>
    <w:rsid w:val="0097642A"/>
    <w:rsid w:val="00976EDE"/>
    <w:rsid w:val="00977BC2"/>
    <w:rsid w:val="00982EDC"/>
    <w:rsid w:val="00983B17"/>
    <w:rsid w:val="00984048"/>
    <w:rsid w:val="009841F0"/>
    <w:rsid w:val="009847FF"/>
    <w:rsid w:val="00984853"/>
    <w:rsid w:val="00986CC7"/>
    <w:rsid w:val="0098700E"/>
    <w:rsid w:val="0099035F"/>
    <w:rsid w:val="00992D31"/>
    <w:rsid w:val="00993E5E"/>
    <w:rsid w:val="00997EB2"/>
    <w:rsid w:val="009A1442"/>
    <w:rsid w:val="009A2839"/>
    <w:rsid w:val="009A381E"/>
    <w:rsid w:val="009A49D6"/>
    <w:rsid w:val="009A660A"/>
    <w:rsid w:val="009A7200"/>
    <w:rsid w:val="009B4A3A"/>
    <w:rsid w:val="009C3443"/>
    <w:rsid w:val="009C6A21"/>
    <w:rsid w:val="009D2583"/>
    <w:rsid w:val="009D2E19"/>
    <w:rsid w:val="009D36B2"/>
    <w:rsid w:val="009D5B87"/>
    <w:rsid w:val="009D5DE0"/>
    <w:rsid w:val="009E0006"/>
    <w:rsid w:val="009E04B7"/>
    <w:rsid w:val="009E0D3B"/>
    <w:rsid w:val="009E1F7C"/>
    <w:rsid w:val="009E2830"/>
    <w:rsid w:val="009E4933"/>
    <w:rsid w:val="009E64CF"/>
    <w:rsid w:val="009F136A"/>
    <w:rsid w:val="009F7D98"/>
    <w:rsid w:val="00A010A7"/>
    <w:rsid w:val="00A01BC1"/>
    <w:rsid w:val="00A01F27"/>
    <w:rsid w:val="00A02404"/>
    <w:rsid w:val="00A02AD1"/>
    <w:rsid w:val="00A02DDE"/>
    <w:rsid w:val="00A03016"/>
    <w:rsid w:val="00A0721C"/>
    <w:rsid w:val="00A0789F"/>
    <w:rsid w:val="00A123CB"/>
    <w:rsid w:val="00A170B3"/>
    <w:rsid w:val="00A20A5B"/>
    <w:rsid w:val="00A20F0B"/>
    <w:rsid w:val="00A25FCF"/>
    <w:rsid w:val="00A26A02"/>
    <w:rsid w:val="00A307C9"/>
    <w:rsid w:val="00A37049"/>
    <w:rsid w:val="00A41CDD"/>
    <w:rsid w:val="00A42CAE"/>
    <w:rsid w:val="00A43091"/>
    <w:rsid w:val="00A4343B"/>
    <w:rsid w:val="00A43A28"/>
    <w:rsid w:val="00A451F3"/>
    <w:rsid w:val="00A462D2"/>
    <w:rsid w:val="00A46987"/>
    <w:rsid w:val="00A511C0"/>
    <w:rsid w:val="00A518EA"/>
    <w:rsid w:val="00A5615F"/>
    <w:rsid w:val="00A566AD"/>
    <w:rsid w:val="00A5674A"/>
    <w:rsid w:val="00A56A73"/>
    <w:rsid w:val="00A60414"/>
    <w:rsid w:val="00A60E28"/>
    <w:rsid w:val="00A61140"/>
    <w:rsid w:val="00A61B2A"/>
    <w:rsid w:val="00A64634"/>
    <w:rsid w:val="00A66E61"/>
    <w:rsid w:val="00A71081"/>
    <w:rsid w:val="00A7242F"/>
    <w:rsid w:val="00A73016"/>
    <w:rsid w:val="00A7359E"/>
    <w:rsid w:val="00A73CCF"/>
    <w:rsid w:val="00A76324"/>
    <w:rsid w:val="00A80098"/>
    <w:rsid w:val="00A904F5"/>
    <w:rsid w:val="00A90A81"/>
    <w:rsid w:val="00A9220D"/>
    <w:rsid w:val="00A93888"/>
    <w:rsid w:val="00AA0AD0"/>
    <w:rsid w:val="00AA6C44"/>
    <w:rsid w:val="00AB00DD"/>
    <w:rsid w:val="00AB39FA"/>
    <w:rsid w:val="00AB4317"/>
    <w:rsid w:val="00AB568E"/>
    <w:rsid w:val="00AB5853"/>
    <w:rsid w:val="00AC06F6"/>
    <w:rsid w:val="00AC0C82"/>
    <w:rsid w:val="00AC2662"/>
    <w:rsid w:val="00AC4B4D"/>
    <w:rsid w:val="00AC67F9"/>
    <w:rsid w:val="00AC7348"/>
    <w:rsid w:val="00AD3951"/>
    <w:rsid w:val="00AD39C5"/>
    <w:rsid w:val="00AD3ACD"/>
    <w:rsid w:val="00AD5D0C"/>
    <w:rsid w:val="00AD6747"/>
    <w:rsid w:val="00AD6F46"/>
    <w:rsid w:val="00AD7001"/>
    <w:rsid w:val="00AE0017"/>
    <w:rsid w:val="00AE3664"/>
    <w:rsid w:val="00AE508F"/>
    <w:rsid w:val="00AF2140"/>
    <w:rsid w:val="00AF410D"/>
    <w:rsid w:val="00AF4EED"/>
    <w:rsid w:val="00AF7A62"/>
    <w:rsid w:val="00B00B76"/>
    <w:rsid w:val="00B01520"/>
    <w:rsid w:val="00B023C9"/>
    <w:rsid w:val="00B0329F"/>
    <w:rsid w:val="00B05BF0"/>
    <w:rsid w:val="00B0657A"/>
    <w:rsid w:val="00B06BB6"/>
    <w:rsid w:val="00B1122A"/>
    <w:rsid w:val="00B136A7"/>
    <w:rsid w:val="00B161D0"/>
    <w:rsid w:val="00B20569"/>
    <w:rsid w:val="00B2073F"/>
    <w:rsid w:val="00B25CD1"/>
    <w:rsid w:val="00B26B75"/>
    <w:rsid w:val="00B34A9D"/>
    <w:rsid w:val="00B35BDF"/>
    <w:rsid w:val="00B36178"/>
    <w:rsid w:val="00B42114"/>
    <w:rsid w:val="00B44CD4"/>
    <w:rsid w:val="00B45DD8"/>
    <w:rsid w:val="00B52DB6"/>
    <w:rsid w:val="00B578B8"/>
    <w:rsid w:val="00B63591"/>
    <w:rsid w:val="00B6516F"/>
    <w:rsid w:val="00B66FD6"/>
    <w:rsid w:val="00B70703"/>
    <w:rsid w:val="00B70AA9"/>
    <w:rsid w:val="00B71747"/>
    <w:rsid w:val="00B72076"/>
    <w:rsid w:val="00B74AC0"/>
    <w:rsid w:val="00B756FE"/>
    <w:rsid w:val="00B77BFA"/>
    <w:rsid w:val="00B80F66"/>
    <w:rsid w:val="00B83232"/>
    <w:rsid w:val="00B856FD"/>
    <w:rsid w:val="00B877B3"/>
    <w:rsid w:val="00B90EC0"/>
    <w:rsid w:val="00B95C03"/>
    <w:rsid w:val="00B96232"/>
    <w:rsid w:val="00BA3E6F"/>
    <w:rsid w:val="00BA4911"/>
    <w:rsid w:val="00BA799B"/>
    <w:rsid w:val="00BB03AF"/>
    <w:rsid w:val="00BB3C00"/>
    <w:rsid w:val="00BB457E"/>
    <w:rsid w:val="00BC3776"/>
    <w:rsid w:val="00BC3E6F"/>
    <w:rsid w:val="00BD1F23"/>
    <w:rsid w:val="00BD2498"/>
    <w:rsid w:val="00BD2541"/>
    <w:rsid w:val="00BD2A19"/>
    <w:rsid w:val="00BD3F4D"/>
    <w:rsid w:val="00BD53EB"/>
    <w:rsid w:val="00BD7261"/>
    <w:rsid w:val="00BE192D"/>
    <w:rsid w:val="00BE4005"/>
    <w:rsid w:val="00BE6585"/>
    <w:rsid w:val="00BE70D9"/>
    <w:rsid w:val="00BF09C7"/>
    <w:rsid w:val="00BF0FA4"/>
    <w:rsid w:val="00BF139A"/>
    <w:rsid w:val="00BF14C0"/>
    <w:rsid w:val="00BF1670"/>
    <w:rsid w:val="00BF19F9"/>
    <w:rsid w:val="00BF3234"/>
    <w:rsid w:val="00BF42B4"/>
    <w:rsid w:val="00BF4AAC"/>
    <w:rsid w:val="00BF4EB4"/>
    <w:rsid w:val="00C00D1D"/>
    <w:rsid w:val="00C04ABB"/>
    <w:rsid w:val="00C05DED"/>
    <w:rsid w:val="00C11DC7"/>
    <w:rsid w:val="00C1515F"/>
    <w:rsid w:val="00C20BAA"/>
    <w:rsid w:val="00C20DD3"/>
    <w:rsid w:val="00C21C61"/>
    <w:rsid w:val="00C21D14"/>
    <w:rsid w:val="00C24ACC"/>
    <w:rsid w:val="00C27275"/>
    <w:rsid w:val="00C27600"/>
    <w:rsid w:val="00C27A7B"/>
    <w:rsid w:val="00C3592A"/>
    <w:rsid w:val="00C411CD"/>
    <w:rsid w:val="00C41365"/>
    <w:rsid w:val="00C41528"/>
    <w:rsid w:val="00C42ECE"/>
    <w:rsid w:val="00C43BC2"/>
    <w:rsid w:val="00C46EC4"/>
    <w:rsid w:val="00C50099"/>
    <w:rsid w:val="00C51895"/>
    <w:rsid w:val="00C53738"/>
    <w:rsid w:val="00C55E3B"/>
    <w:rsid w:val="00C5616B"/>
    <w:rsid w:val="00C56A9E"/>
    <w:rsid w:val="00C6136E"/>
    <w:rsid w:val="00C62652"/>
    <w:rsid w:val="00C63AC1"/>
    <w:rsid w:val="00C663A3"/>
    <w:rsid w:val="00C73FCD"/>
    <w:rsid w:val="00C75299"/>
    <w:rsid w:val="00C75955"/>
    <w:rsid w:val="00C765FC"/>
    <w:rsid w:val="00C77517"/>
    <w:rsid w:val="00C77781"/>
    <w:rsid w:val="00C800D9"/>
    <w:rsid w:val="00C86EDB"/>
    <w:rsid w:val="00C92914"/>
    <w:rsid w:val="00C94F59"/>
    <w:rsid w:val="00C951B8"/>
    <w:rsid w:val="00C95E0A"/>
    <w:rsid w:val="00C971CE"/>
    <w:rsid w:val="00C97A7E"/>
    <w:rsid w:val="00CA077A"/>
    <w:rsid w:val="00CA1FDF"/>
    <w:rsid w:val="00CA285B"/>
    <w:rsid w:val="00CA5EBA"/>
    <w:rsid w:val="00CA7F53"/>
    <w:rsid w:val="00CB0DEC"/>
    <w:rsid w:val="00CB147E"/>
    <w:rsid w:val="00CB37ED"/>
    <w:rsid w:val="00CB6C95"/>
    <w:rsid w:val="00CC1B25"/>
    <w:rsid w:val="00CC2936"/>
    <w:rsid w:val="00CC300D"/>
    <w:rsid w:val="00CC4EDC"/>
    <w:rsid w:val="00CD1F7F"/>
    <w:rsid w:val="00CD41C4"/>
    <w:rsid w:val="00CD5DE1"/>
    <w:rsid w:val="00CD6DD9"/>
    <w:rsid w:val="00CD70F4"/>
    <w:rsid w:val="00CE1241"/>
    <w:rsid w:val="00CE52A6"/>
    <w:rsid w:val="00CE6773"/>
    <w:rsid w:val="00CF022A"/>
    <w:rsid w:val="00CF092D"/>
    <w:rsid w:val="00CF4022"/>
    <w:rsid w:val="00CF439A"/>
    <w:rsid w:val="00CF7CD3"/>
    <w:rsid w:val="00D01AF5"/>
    <w:rsid w:val="00D02492"/>
    <w:rsid w:val="00D03A91"/>
    <w:rsid w:val="00D06E4C"/>
    <w:rsid w:val="00D07C99"/>
    <w:rsid w:val="00D11259"/>
    <w:rsid w:val="00D11290"/>
    <w:rsid w:val="00D1573B"/>
    <w:rsid w:val="00D1591E"/>
    <w:rsid w:val="00D16529"/>
    <w:rsid w:val="00D16A0A"/>
    <w:rsid w:val="00D1774D"/>
    <w:rsid w:val="00D1788D"/>
    <w:rsid w:val="00D2087B"/>
    <w:rsid w:val="00D22EAD"/>
    <w:rsid w:val="00D23BBA"/>
    <w:rsid w:val="00D2624F"/>
    <w:rsid w:val="00D2769F"/>
    <w:rsid w:val="00D3168C"/>
    <w:rsid w:val="00D320FB"/>
    <w:rsid w:val="00D323EC"/>
    <w:rsid w:val="00D32E12"/>
    <w:rsid w:val="00D34061"/>
    <w:rsid w:val="00D356BB"/>
    <w:rsid w:val="00D357D1"/>
    <w:rsid w:val="00D35E7A"/>
    <w:rsid w:val="00D3696D"/>
    <w:rsid w:val="00D40C9A"/>
    <w:rsid w:val="00D4278B"/>
    <w:rsid w:val="00D42A56"/>
    <w:rsid w:val="00D43763"/>
    <w:rsid w:val="00D43E55"/>
    <w:rsid w:val="00D47448"/>
    <w:rsid w:val="00D51882"/>
    <w:rsid w:val="00D54FB4"/>
    <w:rsid w:val="00D570EE"/>
    <w:rsid w:val="00D603F8"/>
    <w:rsid w:val="00D611A1"/>
    <w:rsid w:val="00D61FCA"/>
    <w:rsid w:val="00D64984"/>
    <w:rsid w:val="00D67C10"/>
    <w:rsid w:val="00D67F01"/>
    <w:rsid w:val="00D71DA1"/>
    <w:rsid w:val="00D737EB"/>
    <w:rsid w:val="00D74736"/>
    <w:rsid w:val="00D74ADF"/>
    <w:rsid w:val="00D7534E"/>
    <w:rsid w:val="00D76ED4"/>
    <w:rsid w:val="00D76F59"/>
    <w:rsid w:val="00D771A8"/>
    <w:rsid w:val="00D802C8"/>
    <w:rsid w:val="00D80595"/>
    <w:rsid w:val="00D82042"/>
    <w:rsid w:val="00D85634"/>
    <w:rsid w:val="00D8630F"/>
    <w:rsid w:val="00D86D98"/>
    <w:rsid w:val="00D87E76"/>
    <w:rsid w:val="00D97721"/>
    <w:rsid w:val="00DA0188"/>
    <w:rsid w:val="00DA216F"/>
    <w:rsid w:val="00DA26C6"/>
    <w:rsid w:val="00DA417A"/>
    <w:rsid w:val="00DA4629"/>
    <w:rsid w:val="00DA468D"/>
    <w:rsid w:val="00DA4C1B"/>
    <w:rsid w:val="00DA6C73"/>
    <w:rsid w:val="00DA72EC"/>
    <w:rsid w:val="00DC073E"/>
    <w:rsid w:val="00DC4FD2"/>
    <w:rsid w:val="00DC51CC"/>
    <w:rsid w:val="00DC5766"/>
    <w:rsid w:val="00DC661A"/>
    <w:rsid w:val="00DD0445"/>
    <w:rsid w:val="00DD0EFC"/>
    <w:rsid w:val="00DD218F"/>
    <w:rsid w:val="00DD4373"/>
    <w:rsid w:val="00DD5DCE"/>
    <w:rsid w:val="00DE2E6C"/>
    <w:rsid w:val="00DE71F7"/>
    <w:rsid w:val="00DF0332"/>
    <w:rsid w:val="00DF0B52"/>
    <w:rsid w:val="00DF2688"/>
    <w:rsid w:val="00DF341E"/>
    <w:rsid w:val="00DF5756"/>
    <w:rsid w:val="00DF63E7"/>
    <w:rsid w:val="00DF63EB"/>
    <w:rsid w:val="00DF7037"/>
    <w:rsid w:val="00E002D4"/>
    <w:rsid w:val="00E00687"/>
    <w:rsid w:val="00E07189"/>
    <w:rsid w:val="00E11D9D"/>
    <w:rsid w:val="00E15A64"/>
    <w:rsid w:val="00E17C42"/>
    <w:rsid w:val="00E20B6E"/>
    <w:rsid w:val="00E2102B"/>
    <w:rsid w:val="00E22729"/>
    <w:rsid w:val="00E23432"/>
    <w:rsid w:val="00E25F2D"/>
    <w:rsid w:val="00E30335"/>
    <w:rsid w:val="00E30788"/>
    <w:rsid w:val="00E35CEF"/>
    <w:rsid w:val="00E3728E"/>
    <w:rsid w:val="00E41B22"/>
    <w:rsid w:val="00E41D62"/>
    <w:rsid w:val="00E42A7F"/>
    <w:rsid w:val="00E42B18"/>
    <w:rsid w:val="00E42F7D"/>
    <w:rsid w:val="00E434A8"/>
    <w:rsid w:val="00E46031"/>
    <w:rsid w:val="00E46433"/>
    <w:rsid w:val="00E53E9A"/>
    <w:rsid w:val="00E57278"/>
    <w:rsid w:val="00E6379C"/>
    <w:rsid w:val="00E64D4A"/>
    <w:rsid w:val="00E65E6F"/>
    <w:rsid w:val="00E66B2A"/>
    <w:rsid w:val="00E66C29"/>
    <w:rsid w:val="00E67EE9"/>
    <w:rsid w:val="00E7162D"/>
    <w:rsid w:val="00E73116"/>
    <w:rsid w:val="00E76200"/>
    <w:rsid w:val="00E81CEB"/>
    <w:rsid w:val="00E84F4B"/>
    <w:rsid w:val="00E85362"/>
    <w:rsid w:val="00E93D38"/>
    <w:rsid w:val="00E93DC4"/>
    <w:rsid w:val="00E9402C"/>
    <w:rsid w:val="00E96030"/>
    <w:rsid w:val="00E96739"/>
    <w:rsid w:val="00E974B2"/>
    <w:rsid w:val="00E97D2F"/>
    <w:rsid w:val="00EA1003"/>
    <w:rsid w:val="00EA12B3"/>
    <w:rsid w:val="00EA3C5F"/>
    <w:rsid w:val="00EA49D7"/>
    <w:rsid w:val="00EA5A0A"/>
    <w:rsid w:val="00EA63C7"/>
    <w:rsid w:val="00EA70AF"/>
    <w:rsid w:val="00EA719E"/>
    <w:rsid w:val="00EA7DA9"/>
    <w:rsid w:val="00EB2F00"/>
    <w:rsid w:val="00EB5E53"/>
    <w:rsid w:val="00EB601B"/>
    <w:rsid w:val="00EB7775"/>
    <w:rsid w:val="00EC04F4"/>
    <w:rsid w:val="00EC2F92"/>
    <w:rsid w:val="00EC5DF2"/>
    <w:rsid w:val="00EC7039"/>
    <w:rsid w:val="00ED38FF"/>
    <w:rsid w:val="00ED597D"/>
    <w:rsid w:val="00ED665C"/>
    <w:rsid w:val="00ED78DF"/>
    <w:rsid w:val="00EE37EA"/>
    <w:rsid w:val="00EE4ACB"/>
    <w:rsid w:val="00EE59FF"/>
    <w:rsid w:val="00EE5B29"/>
    <w:rsid w:val="00EE6615"/>
    <w:rsid w:val="00EF1084"/>
    <w:rsid w:val="00EF291C"/>
    <w:rsid w:val="00EF2923"/>
    <w:rsid w:val="00EF2B15"/>
    <w:rsid w:val="00EF397A"/>
    <w:rsid w:val="00EF3E48"/>
    <w:rsid w:val="00EF42A6"/>
    <w:rsid w:val="00F000E1"/>
    <w:rsid w:val="00F00625"/>
    <w:rsid w:val="00F014B6"/>
    <w:rsid w:val="00F023ED"/>
    <w:rsid w:val="00F0433B"/>
    <w:rsid w:val="00F0618E"/>
    <w:rsid w:val="00F06D69"/>
    <w:rsid w:val="00F07115"/>
    <w:rsid w:val="00F11482"/>
    <w:rsid w:val="00F114D6"/>
    <w:rsid w:val="00F128BD"/>
    <w:rsid w:val="00F12CFE"/>
    <w:rsid w:val="00F12FEC"/>
    <w:rsid w:val="00F13836"/>
    <w:rsid w:val="00F13999"/>
    <w:rsid w:val="00F15708"/>
    <w:rsid w:val="00F16732"/>
    <w:rsid w:val="00F16AD8"/>
    <w:rsid w:val="00F21B34"/>
    <w:rsid w:val="00F21E4E"/>
    <w:rsid w:val="00F21FB0"/>
    <w:rsid w:val="00F237AD"/>
    <w:rsid w:val="00F25615"/>
    <w:rsid w:val="00F27764"/>
    <w:rsid w:val="00F3359F"/>
    <w:rsid w:val="00F35C2F"/>
    <w:rsid w:val="00F411F0"/>
    <w:rsid w:val="00F41257"/>
    <w:rsid w:val="00F41438"/>
    <w:rsid w:val="00F42AE3"/>
    <w:rsid w:val="00F42F9A"/>
    <w:rsid w:val="00F4532D"/>
    <w:rsid w:val="00F45534"/>
    <w:rsid w:val="00F45EDA"/>
    <w:rsid w:val="00F55596"/>
    <w:rsid w:val="00F55A63"/>
    <w:rsid w:val="00F5647E"/>
    <w:rsid w:val="00F604B1"/>
    <w:rsid w:val="00F6225F"/>
    <w:rsid w:val="00F62675"/>
    <w:rsid w:val="00F63537"/>
    <w:rsid w:val="00F64A71"/>
    <w:rsid w:val="00F64C06"/>
    <w:rsid w:val="00F65A69"/>
    <w:rsid w:val="00F66CCB"/>
    <w:rsid w:val="00F72580"/>
    <w:rsid w:val="00F740D3"/>
    <w:rsid w:val="00F76062"/>
    <w:rsid w:val="00F777CC"/>
    <w:rsid w:val="00F819A6"/>
    <w:rsid w:val="00F82948"/>
    <w:rsid w:val="00F82E77"/>
    <w:rsid w:val="00F835AD"/>
    <w:rsid w:val="00F8390A"/>
    <w:rsid w:val="00F86CBA"/>
    <w:rsid w:val="00F92EAE"/>
    <w:rsid w:val="00F93601"/>
    <w:rsid w:val="00F93B20"/>
    <w:rsid w:val="00F95641"/>
    <w:rsid w:val="00F96802"/>
    <w:rsid w:val="00F975B8"/>
    <w:rsid w:val="00FA2AA2"/>
    <w:rsid w:val="00FA2C96"/>
    <w:rsid w:val="00FA347E"/>
    <w:rsid w:val="00FA3565"/>
    <w:rsid w:val="00FA4846"/>
    <w:rsid w:val="00FA6B69"/>
    <w:rsid w:val="00FA6CA8"/>
    <w:rsid w:val="00FB0D61"/>
    <w:rsid w:val="00FB416D"/>
    <w:rsid w:val="00FC13D7"/>
    <w:rsid w:val="00FC2A2D"/>
    <w:rsid w:val="00FC54EC"/>
    <w:rsid w:val="00FC628B"/>
    <w:rsid w:val="00FC6757"/>
    <w:rsid w:val="00FC6C9A"/>
    <w:rsid w:val="00FC7BCD"/>
    <w:rsid w:val="00FD0C59"/>
    <w:rsid w:val="00FD6351"/>
    <w:rsid w:val="00FD6716"/>
    <w:rsid w:val="00FE0D80"/>
    <w:rsid w:val="00FE288F"/>
    <w:rsid w:val="00FE5F57"/>
    <w:rsid w:val="00FE7E6A"/>
    <w:rsid w:val="00FE7FFA"/>
    <w:rsid w:val="00FF13D3"/>
    <w:rsid w:val="00FF282A"/>
    <w:rsid w:val="00FF49F7"/>
    <w:rsid w:val="00FF5884"/>
    <w:rsid w:val="00FF6E9A"/>
    <w:rsid w:val="090305F1"/>
    <w:rsid w:val="16CF75CC"/>
    <w:rsid w:val="33871D79"/>
    <w:rsid w:val="42C46BC1"/>
    <w:rsid w:val="62C9652E"/>
    <w:rsid w:val="768023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qFormat/>
    <w:uiPriority w:val="99"/>
    <w:pPr>
      <w:ind w:left="100" w:leftChars="2500"/>
    </w:pPr>
    <w:rPr>
      <w:sz w:val="22"/>
      <w:szCs w:val="20"/>
    </w:rPr>
  </w:style>
  <w:style w:type="paragraph" w:styleId="3">
    <w:name w:val="footer"/>
    <w:basedOn w:val="1"/>
    <w:link w:val="11"/>
    <w:qFormat/>
    <w:uiPriority w:val="99"/>
    <w:pPr>
      <w:tabs>
        <w:tab w:val="center" w:pos="4153"/>
        <w:tab w:val="right" w:pos="8306"/>
      </w:tabs>
      <w:snapToGrid w:val="0"/>
      <w:jc w:val="left"/>
    </w:pPr>
    <w:rPr>
      <w:kern w:val="0"/>
      <w:sz w:val="18"/>
      <w:szCs w:val="20"/>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kern w:val="0"/>
      <w:sz w:val="18"/>
      <w:szCs w:val="20"/>
    </w:rPr>
  </w:style>
  <w:style w:type="paragraph" w:styleId="5">
    <w:name w:val="Normal (Web)"/>
    <w:basedOn w:val="1"/>
    <w:semiHidden/>
    <w:qFormat/>
    <w:locked/>
    <w:uiPriority w:val="99"/>
    <w:pPr>
      <w:widowControl/>
      <w:spacing w:before="100" w:beforeAutospacing="1" w:after="100" w:afterAutospacing="1"/>
      <w:jc w:val="left"/>
    </w:pPr>
    <w:rPr>
      <w:rFonts w:ascii="宋体" w:hAnsi="宋体" w:cs="宋体"/>
      <w:kern w:val="0"/>
      <w:sz w:val="24"/>
      <w:szCs w:val="24"/>
    </w:rPr>
  </w:style>
  <w:style w:type="character" w:styleId="7">
    <w:name w:val="Hyperlink"/>
    <w:qFormat/>
    <w:uiPriority w:val="99"/>
    <w:rPr>
      <w:rFonts w:cs="Times New Roman"/>
      <w:color w:val="0000FF"/>
      <w:u w:val="single"/>
    </w:rPr>
  </w:style>
  <w:style w:type="table" w:styleId="9">
    <w:name w:val="Table Grid"/>
    <w:basedOn w:val="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期 Char"/>
    <w:link w:val="2"/>
    <w:locked/>
    <w:uiPriority w:val="99"/>
    <w:rPr>
      <w:kern w:val="2"/>
      <w:sz w:val="22"/>
    </w:rPr>
  </w:style>
  <w:style w:type="character" w:customStyle="1" w:styleId="11">
    <w:name w:val="页脚 Char"/>
    <w:link w:val="3"/>
    <w:locked/>
    <w:uiPriority w:val="99"/>
    <w:rPr>
      <w:sz w:val="18"/>
    </w:rPr>
  </w:style>
  <w:style w:type="character" w:customStyle="1" w:styleId="12">
    <w:name w:val="页眉 Char"/>
    <w:link w:val="4"/>
    <w:locked/>
    <w:uiPriority w:val="99"/>
    <w:rPr>
      <w:sz w:val="18"/>
    </w:rPr>
  </w:style>
  <w:style w:type="character" w:customStyle="1" w:styleId="13">
    <w:name w:val="Header Char1"/>
    <w:semiHidden/>
    <w:locked/>
    <w:uiPriority w:val="99"/>
    <w:rPr>
      <w:rFonts w:cs="Times New Roman"/>
      <w:sz w:val="18"/>
    </w:rPr>
  </w:style>
  <w:style w:type="character" w:customStyle="1" w:styleId="14">
    <w:name w:val="Footer Char1"/>
    <w:semiHidden/>
    <w:locked/>
    <w:uiPriority w:val="99"/>
    <w:rPr>
      <w:rFonts w:cs="Times New Roman"/>
      <w:sz w:val="18"/>
    </w:rPr>
  </w:style>
  <w:style w:type="character" w:customStyle="1" w:styleId="15">
    <w:name w:val="Date Char1"/>
    <w:semiHidden/>
    <w:qFormat/>
    <w:locked/>
    <w:uiPriority w:val="99"/>
    <w:rPr>
      <w:rFonts w:cs="Times New Roman"/>
    </w:rPr>
  </w:style>
  <w:style w:type="paragraph" w:styleId="16">
    <w:name w:val="List Paragraph"/>
    <w:basedOn w:val="1"/>
    <w:qFormat/>
    <w:uiPriority w:val="99"/>
    <w:pPr>
      <w:ind w:firstLine="420" w:firstLineChars="200"/>
    </w:pPr>
  </w:style>
  <w:style w:type="character" w:customStyle="1" w:styleId="17">
    <w:name w:val="author notfad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E9B3C-2AC3-40F9-BC9D-8B95B3B03D5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545</Words>
  <Characters>3109</Characters>
  <Lines>25</Lines>
  <Paragraphs>7</Paragraphs>
  <TotalTime>9</TotalTime>
  <ScaleCrop>false</ScaleCrop>
  <LinksUpToDate>false</LinksUpToDate>
  <CharactersWithSpaces>3647</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2017-02-23T09:17:00Z</dcterms:created>
  <dc:creator>User</dc:creator>
  <cp:lastModifiedBy>Administrator</cp:lastModifiedBy>
  <cp:lastPrinted>2015-03-18T07:10:00Z</cp:lastPrinted>
  <dcterms:modified xsi:type="dcterms:W3CDTF">2018-03-19T09:47:00Z</dcterms:modified>
  <dc:title>中南大学粉末冶金研究院</dc:title>
  <cp:revision>897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