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30"/>
          <w:szCs w:val="30"/>
        </w:rPr>
        <w:t>2018年</w:t>
      </w: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30"/>
          <w:szCs w:val="30"/>
          <w:lang w:eastAsia="zh-CN"/>
        </w:rPr>
        <w:t>数学系</w:t>
      </w: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30"/>
          <w:szCs w:val="30"/>
        </w:rPr>
        <w:t>硕士研究生调剂工作细则</w:t>
      </w:r>
    </w:p>
    <w:p>
      <w:pPr>
        <w:ind w:left="210" w:leftChars="100" w:firstLine="420" w:firstLineChars="200"/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2018年全国硕士研究生统一入学考试考生进入复试的初试成绩已经公布，我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系数学学科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有调剂指标面向全国考生调剂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，接收调剂人数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26人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。调剂专业及具体要求如下：</w:t>
      </w:r>
    </w:p>
    <w:p>
      <w:pPr>
        <w:numPr>
          <w:ilvl w:val="0"/>
          <w:numId w:val="1"/>
        </w:numPr>
        <w:ind w:firstLine="632" w:firstLineChars="300"/>
        <w:rPr>
          <w:rStyle w:val="4"/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4"/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调剂专业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计算数学、应用数学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基础数学、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运筹学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firstLine="843" w:firstLineChars="400"/>
        <w:rPr>
          <w:rStyle w:val="4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研究方向：</w:t>
      </w:r>
    </w:p>
    <w:p>
      <w:pPr>
        <w:numPr>
          <w:ilvl w:val="0"/>
          <w:numId w:val="0"/>
        </w:numPr>
        <w:ind w:firstLine="210" w:firstLineChars="1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矩阵数据分析与科学计算(原数值代数与科学计算)、智能计算与数据建模、非线性泛函分析、最优化理论与方法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Style w:val="4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二．我</w:t>
      </w:r>
      <w:r>
        <w:rPr>
          <w:rStyle w:val="4"/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系</w:t>
      </w:r>
      <w:r>
        <w:rPr>
          <w:rStyle w:val="4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调剂政策与要求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hanging="210" w:hangingChars="10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1．调剂考生的初试成绩（总分、单科）必须符合其一志愿报考专业在A类地区的教育部2018年复试分数线。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2．调剂考生的外语考试语种仅限英语。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3．调剂考生的一志愿报考专业必须与调入专业相同或相近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4.  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满足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有关调剂的其它要求。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4"/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5.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优先接收第一志愿报考985、211、双一流建设高校的考生，同等条件下，按照报名时间先后接受调剂。</w:t>
      </w:r>
    </w:p>
    <w:p>
      <w:pPr>
        <w:numPr>
          <w:ilvl w:val="0"/>
          <w:numId w:val="0"/>
        </w:numPr>
        <w:rPr>
          <w:rFonts w:hint="eastAsia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6.  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调剂复试内容及成绩核算均参照《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太原师范学院数学系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2018年硕士研究生复试录取工作实施细则》。</w:t>
      </w:r>
    </w:p>
    <w:p>
      <w:pPr>
        <w:numPr>
          <w:ilvl w:val="0"/>
          <w:numId w:val="0"/>
        </w:numPr>
        <w:rPr>
          <w:rStyle w:val="4"/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Style w:val="4"/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三. 联系方式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4"/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数学系研究生秘书   徐智   电话 18203413530， 邮箱：xuzhizhenyuan@163.com                                                          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4"/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太原师范学院数学系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  2018年3月22日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CD440"/>
    <w:multiLevelType w:val="singleLevel"/>
    <w:tmpl w:val="984CD44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6041"/>
    <w:rsid w:val="11BE7F74"/>
    <w:rsid w:val="11FC245E"/>
    <w:rsid w:val="1BE917AE"/>
    <w:rsid w:val="1E5518E2"/>
    <w:rsid w:val="20B23171"/>
    <w:rsid w:val="310F3832"/>
    <w:rsid w:val="3A2C2781"/>
    <w:rsid w:val="4C886D8C"/>
    <w:rsid w:val="787B5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2018-03-23T03:34:49Z</cp:lastPrinted>
  <dcterms:modified xsi:type="dcterms:W3CDTF">2018-03-23T04:00:21Z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