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</w:pPr>
      <w:r>
        <w:t>窗体顶端</w:t>
      </w:r>
    </w:p>
    <w:p>
      <w:pPr>
        <w:jc w:val="center"/>
        <w:rPr>
          <w:rFonts w:hint="eastAsia" w:ascii="方正大标宋简体" w:eastAsia="方正大标宋简体"/>
          <w:sz w:val="44"/>
          <w:szCs w:val="44"/>
        </w:rPr>
      </w:pPr>
      <w:r>
        <w:rPr>
          <w:rFonts w:hint="eastAsia" w:ascii="方正大标宋简体" w:eastAsia="方正大标宋简体"/>
          <w:sz w:val="44"/>
          <w:szCs w:val="44"/>
        </w:rPr>
        <w:t>化学化工学院201</w:t>
      </w:r>
      <w:r>
        <w:rPr>
          <w:rFonts w:hint="eastAsia" w:ascii="方正大标宋简体" w:eastAsia="方正大标宋简体"/>
          <w:sz w:val="44"/>
          <w:szCs w:val="44"/>
          <w:lang w:val="en-US" w:eastAsia="zh-CN"/>
        </w:rPr>
        <w:t>8</w:t>
      </w:r>
      <w:r>
        <w:rPr>
          <w:rFonts w:hint="eastAsia" w:ascii="方正大标宋简体" w:eastAsia="方正大标宋简体"/>
          <w:sz w:val="44"/>
          <w:szCs w:val="44"/>
        </w:rPr>
        <w:t>年硕士研究生招生</w:t>
      </w:r>
    </w:p>
    <w:p>
      <w:pPr>
        <w:jc w:val="center"/>
        <w:rPr>
          <w:rFonts w:hint="eastAsia" w:ascii="方正大标宋简体" w:eastAsia="方正大标宋简体"/>
          <w:b/>
          <w:sz w:val="44"/>
          <w:szCs w:val="44"/>
        </w:rPr>
      </w:pPr>
      <w:r>
        <w:rPr>
          <w:rFonts w:hint="eastAsia" w:ascii="方正大标宋简体" w:eastAsia="方正大标宋简体"/>
          <w:b/>
          <w:sz w:val="44"/>
          <w:szCs w:val="44"/>
        </w:rPr>
        <w:t xml:space="preserve">复  试  </w:t>
      </w:r>
      <w:r>
        <w:rPr>
          <w:rFonts w:hint="eastAsia" w:ascii="方正大标宋简体" w:eastAsia="方正大标宋简体"/>
          <w:b/>
          <w:sz w:val="44"/>
          <w:szCs w:val="44"/>
          <w:lang w:eastAsia="zh-CN"/>
        </w:rPr>
        <w:t>工</w:t>
      </w:r>
      <w:r>
        <w:rPr>
          <w:rFonts w:hint="eastAsia" w:ascii="方正大标宋简体" w:eastAsia="方正大标宋简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方正大标宋简体" w:eastAsia="方正大标宋简体"/>
          <w:b/>
          <w:sz w:val="44"/>
          <w:szCs w:val="44"/>
          <w:lang w:eastAsia="zh-CN"/>
        </w:rPr>
        <w:t>作</w:t>
      </w:r>
      <w:r>
        <w:rPr>
          <w:rFonts w:hint="eastAsia" w:ascii="方正大标宋简体" w:eastAsia="方正大标宋简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方正大标宋简体" w:eastAsia="方正大标宋简体"/>
          <w:b/>
          <w:sz w:val="44"/>
          <w:szCs w:val="44"/>
          <w:lang w:eastAsia="zh-CN"/>
        </w:rPr>
        <w:t>办</w:t>
      </w:r>
      <w:r>
        <w:rPr>
          <w:rFonts w:hint="eastAsia" w:ascii="方正大标宋简体" w:eastAsia="方正大标宋简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方正大标宋简体" w:eastAsia="方正大标宋简体"/>
          <w:b/>
          <w:sz w:val="44"/>
          <w:szCs w:val="44"/>
          <w:lang w:eastAsia="zh-CN"/>
        </w:rPr>
        <w:t>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540" w:lineRule="atLeast"/>
        <w:ind w:left="0" w:right="0"/>
        <w:jc w:val="center"/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宁夏大学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化学化工学院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540" w:lineRule="atLeast"/>
        <w:ind w:left="0" w:right="0"/>
        <w:jc w:val="center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201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年硕士研究生招生复试工作办法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复试工作是硕士研究生考试的重要组成部分，是保证生源质量的关键环节，为保证我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院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硕士研究生招生复试工作公平、公正、公开进行，特制定本办法。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</w:rPr>
        <w:t>一、复试工作原则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（一）坚持科学选拔。根据各学科对高层次人才的要求，采用多样化的考察方式、方法，确保生源质量。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（二）坚持公平、公正、公开的原则。做到政策透明、程序规范、结果公开。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（三）坚持全面考察，突出重点，在对考生德智体全面考察的基础上，突出对专业素质、实践能力以及创新能力等方面的考核。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（四）坚持客观评价。业务课考核成绩实行量化，综合素质考核也应有明确的等次结果。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0"/>
        <w:textAlignment w:val="auto"/>
        <w:outlineLvl w:val="9"/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val="en-US" w:eastAsia="zh-CN"/>
        </w:rPr>
        <w:t>二、复试组织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一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学院成立招生复试工作小组，组长由院长担任，实行组长负责制，制定本单位复试工作具体方案等。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（二）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专业课面试按学科门类划分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val="en-US" w:eastAsia="zh-CN"/>
        </w:rPr>
        <w:t>2个面试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小组，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外语听力与口语能力水平测试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全部考生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组进行。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eastAsia="zh-CN"/>
        </w:rPr>
        <w:t>专业课面试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前对参加复试的工作小组成员进行专门培训。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）复试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全程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现场录像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0"/>
        <w:textAlignment w:val="auto"/>
        <w:outlineLvl w:val="9"/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val="en-US" w:eastAsia="zh-CN"/>
        </w:rPr>
        <w:t>三、复试安排</w:t>
      </w:r>
    </w:p>
    <w:p>
      <w:pPr>
        <w:widowControl/>
        <w:shd w:val="clear" w:color="auto" w:fill="FFFFFF"/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复试内容包括专业课笔试、专业课面试、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外语听力与口语能力水平测试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，由学院复试领导小组组织安排。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val="en-US" w:eastAsia="zh-CN"/>
        </w:rPr>
        <w:tab/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复试总分为100分，其中专业课笔试占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45％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（其中专业外语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40分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，专业课笔试60分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  <w:t>）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，专业课面试占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35％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，英语听力与口语水平测试占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20％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。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专业课笔试时间为2小时，专业课面试时间每个考生不少于20分钟，英语听力与口语水平测试每个考生不少于10分钟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。</w:t>
      </w:r>
    </w:p>
    <w:p>
      <w:pPr>
        <w:pStyle w:val="2"/>
        <w:spacing w:before="0" w:beforeAutospacing="0" w:after="0" w:afterAutospacing="0" w:line="500" w:lineRule="exact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所有复试材料由学院教学科研办公室保管和存档一年。复试结束后，学院将复试成绩及结果报送研究生院。对于听力、口语成绩偏低的考生，学院将根据情况，慎重录取。</w:t>
      </w:r>
    </w:p>
    <w:p>
      <w:pPr>
        <w:pStyle w:val="2"/>
        <w:numPr>
          <w:ilvl w:val="0"/>
          <w:numId w:val="1"/>
        </w:numPr>
        <w:spacing w:before="0" w:beforeAutospacing="0" w:after="0" w:afterAutospacing="0" w:line="500" w:lineRule="exact"/>
        <w:ind w:firstLine="562" w:firstLineChars="200"/>
        <w:rPr>
          <w:rFonts w:hint="default" w:ascii="Times New Roman" w:hAnsi="Times New Roman" w:eastAsia="仿宋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</w:rPr>
        <w:t>复试工作内容</w:t>
      </w:r>
    </w:p>
    <w:p>
      <w:pPr>
        <w:pStyle w:val="2"/>
        <w:numPr>
          <w:ilvl w:val="0"/>
          <w:numId w:val="0"/>
        </w:numPr>
        <w:spacing w:before="0" w:beforeAutospacing="0" w:after="0" w:afterAutospacing="0" w:line="500" w:lineRule="exact"/>
        <w:ind w:leftChars="200" w:right="0" w:rightChars="0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一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）专业课笔试</w:t>
      </w:r>
    </w:p>
    <w:p>
      <w:pPr>
        <w:numPr>
          <w:ilvl w:val="0"/>
          <w:numId w:val="2"/>
        </w:numPr>
        <w:spacing w:line="500" w:lineRule="exact"/>
        <w:ind w:firstLine="56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复试科目：</w:t>
      </w:r>
    </w:p>
    <w:p>
      <w:pPr>
        <w:numPr>
          <w:ilvl w:val="0"/>
          <w:numId w:val="0"/>
        </w:numPr>
        <w:spacing w:line="500" w:lineRule="exact"/>
        <w:rPr>
          <w:rFonts w:hint="default" w:ascii="Times New Roman" w:hAnsi="Times New Roman" w:eastAsia="仿宋" w:cs="Times New Roman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无机化学、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分析化学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、有机化学、物理化学专业复试科目为《专业英语》及《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综合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化学》（无机、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分析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、有机化学）；学科教学（化学）专业复试科目为《化学微格教学》。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2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参考书目：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《化学微格教学》吴晓红编，冶金工业出版社。</w:t>
      </w:r>
    </w:p>
    <w:p>
      <w:pPr>
        <w:spacing w:line="500" w:lineRule="exact"/>
        <w:ind w:firstLine="56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笔试方式：闭卷。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二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）专业课面试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面试方式：每位考生抽三道专业课口答题，现场抽题现场回答，复试小组成员根据考生回答情况打分。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）外语听力与口语能力水平测试</w:t>
      </w:r>
    </w:p>
    <w:p>
      <w:pPr>
        <w:widowControl/>
        <w:numPr>
          <w:ilvl w:val="0"/>
          <w:numId w:val="3"/>
        </w:numPr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自我介绍：时间限定5分钟，超时扣分；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（2）朗读：时间限定2分钟，朗读一段专业外语文章；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（3）作文：时间限定3分钟，</w:t>
      </w:r>
      <w:r>
        <w:rPr>
          <w:rFonts w:hint="default" w:ascii="Times New Roman" w:hAnsi="Times New Roman" w:eastAsia="仿宋" w:cs="Times New Roman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考生现场抽题现场回答。</w:t>
      </w:r>
    </w:p>
    <w:p>
      <w:pPr>
        <w:pStyle w:val="2"/>
        <w:widowControl/>
        <w:spacing w:line="560" w:lineRule="exact"/>
        <w:ind w:firstLine="560" w:firstLineChars="200"/>
        <w:rPr>
          <w:rFonts w:hint="default" w:ascii="Times New Roman" w:hAnsi="Times New Roman" w:eastAsia="仿宋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外语测试考察重点：</w:t>
      </w:r>
      <w:r>
        <w:rPr>
          <w:rFonts w:hint="default" w:ascii="Times New Roman" w:hAnsi="Times New Roman" w:eastAsia="仿宋" w:cs="Times New Roman"/>
          <w:b w:val="0"/>
          <w:bCs w:val="0"/>
          <w:sz w:val="28"/>
        </w:rPr>
        <w:t>日常会话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sz w:val="28"/>
        </w:rPr>
        <w:t>语音语调</w:t>
      </w:r>
      <w:r>
        <w:rPr>
          <w:rFonts w:hint="default" w:ascii="Times New Roman" w:hAnsi="Times New Roman" w:eastAsia="仿宋" w:cs="Times New Roman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sz w:val="28"/>
        </w:rPr>
        <w:t>口头表达</w:t>
      </w:r>
      <w:r>
        <w:rPr>
          <w:rFonts w:hint="default" w:ascii="Times New Roman" w:hAnsi="Times New Roman" w:eastAsia="仿宋" w:cs="Times New Roman"/>
          <w:b w:val="0"/>
          <w:bCs w:val="0"/>
          <w:sz w:val="28"/>
          <w:lang w:val="en-US" w:eastAsia="zh-CN"/>
        </w:rPr>
        <w:t>能力。</w:t>
      </w:r>
    </w:p>
    <w:p>
      <w:pPr>
        <w:pStyle w:val="2"/>
        <w:widowControl/>
        <w:spacing w:line="56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  <w:lang w:eastAsia="zh-CN"/>
        </w:rPr>
        <w:t>四</w:t>
      </w:r>
      <w:r>
        <w:rPr>
          <w:rFonts w:hint="default" w:ascii="Times New Roman" w:hAnsi="Times New Roman" w:eastAsia="仿宋" w:cs="Times New Roman"/>
          <w:color w:val="auto"/>
          <w:sz w:val="28"/>
          <w:szCs w:val="28"/>
        </w:rPr>
        <w:t>）</w:t>
      </w:r>
      <w:r>
        <w:rPr>
          <w:rFonts w:hint="default" w:ascii="Times New Roman" w:hAnsi="Times New Roman" w:eastAsia="仿宋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面试成绩低于60分或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复试总成绩低于60分，均视为复试不合格，不予录取。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0"/>
        <w:textAlignment w:val="auto"/>
        <w:outlineLvl w:val="9"/>
        <w:rPr>
          <w:rFonts w:hint="default" w:ascii="Times New Roman" w:hAnsi="Times New Roman" w:eastAsia="仿宋" w:cs="Times New Roman"/>
          <w:b/>
          <w:bCs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  <w:lang w:eastAsia="zh-CN"/>
        </w:rPr>
        <w:t>五</w:t>
      </w:r>
      <w:r>
        <w:rPr>
          <w:rFonts w:hint="default" w:ascii="Times New Roman" w:hAnsi="Times New Roman" w:eastAsia="仿宋" w:cs="Times New Roman"/>
          <w:b/>
          <w:color w:val="auto"/>
          <w:sz w:val="28"/>
          <w:szCs w:val="28"/>
        </w:rPr>
        <w:t>、</w:t>
      </w:r>
      <w:r>
        <w:rPr>
          <w:rFonts w:hint="default" w:ascii="Times New Roman" w:hAnsi="Times New Roman" w:eastAsia="仿宋" w:cs="Times New Roman"/>
          <w:b/>
          <w:bCs/>
          <w:color w:val="auto"/>
          <w:kern w:val="0"/>
          <w:sz w:val="28"/>
          <w:szCs w:val="28"/>
        </w:rPr>
        <w:t>复试要求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一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需携带身份证、准考证参加复试，不带证件不予参加复试。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二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考生不允许携带通信设备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eastAsia="zh-CN"/>
        </w:rPr>
        <w:t>进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入复试场所。如携带者，学院招生复试领导小组指派专人于面试前统一保管。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复试领导小组对每组考生的复试情况将进行现场记录、录像，并妥善保存复试材料以备复查。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四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复试评委不允许携带手机进入复试会场。如携带者，学院招生复试领导小组指派专人于面试前统一保管。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0" w:firstLineChars="200"/>
        <w:jc w:val="both"/>
        <w:rPr>
          <w:rFonts w:hint="default" w:ascii="Times New Roman" w:hAnsi="Times New Roman" w:eastAsia="仿宋" w:cs="Times New Roman"/>
          <w:color w:val="FF0000"/>
          <w:kern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  <w:lang w:eastAsia="zh-CN"/>
        </w:rPr>
        <w:t>五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sz w:val="28"/>
          <w:szCs w:val="28"/>
        </w:rPr>
        <w:t>）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学院党委纪检小组全程参与监督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val="en-US" w:eastAsia="zh-CN"/>
        </w:rPr>
        <w:t>为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增强复试录取工作透明度，坚决抵制不正之风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val="en-US" w:eastAsia="zh-CN"/>
        </w:rPr>
        <w:t>化学化工学院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设立投诉电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eastAsia="zh-CN"/>
        </w:rPr>
        <w:t>话：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0951-206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val="en-US" w:eastAsia="zh-CN"/>
        </w:rPr>
        <w:t>2859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，邮箱：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val="en-US" w:eastAsia="zh-CN"/>
        </w:rPr>
        <w:t>nxylma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@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  <w:lang w:val="en-US" w:eastAsia="zh-CN"/>
        </w:rPr>
        <w:t>163.com.</w:t>
      </w:r>
    </w:p>
    <w:p>
      <w:pPr>
        <w:widowControl/>
        <w:shd w:val="clear" w:color="auto" w:fill="FFFFFF"/>
        <w:tabs>
          <w:tab w:val="left" w:pos="1710"/>
        </w:tabs>
        <w:spacing w:line="500" w:lineRule="exact"/>
        <w:ind w:firstLine="562" w:firstLineChars="200"/>
        <w:jc w:val="left"/>
        <w:rPr>
          <w:rFonts w:hint="default" w:ascii="Times New Roman" w:hAnsi="Times New Roman" w:eastAsia="仿宋" w:cs="Times New Roman"/>
          <w:b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b/>
          <w:color w:val="auto"/>
          <w:kern w:val="0"/>
          <w:sz w:val="28"/>
          <w:szCs w:val="28"/>
          <w:lang w:eastAsia="zh-CN"/>
        </w:rPr>
        <w:t>六</w:t>
      </w:r>
      <w:r>
        <w:rPr>
          <w:rFonts w:hint="default" w:ascii="Times New Roman" w:hAnsi="Times New Roman" w:eastAsia="仿宋" w:cs="Times New Roman"/>
          <w:b/>
          <w:color w:val="auto"/>
          <w:kern w:val="0"/>
          <w:sz w:val="28"/>
          <w:szCs w:val="28"/>
        </w:rPr>
        <w:t>、复试时间及地点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详见201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年化学化工学院复试日程安排。</w:t>
      </w:r>
    </w:p>
    <w:p>
      <w:pPr>
        <w:pStyle w:val="8"/>
        <w:spacing w:line="560" w:lineRule="exact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窗体底端</w:t>
      </w:r>
    </w:p>
    <w:p>
      <w:pPr>
        <w:spacing w:line="560" w:lineRule="exact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lef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窗体底端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righ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宁夏大学化学化工学院</w:t>
      </w:r>
    </w:p>
    <w:p>
      <w:pPr>
        <w:widowControl/>
        <w:shd w:val="clear" w:color="auto" w:fill="FFFFFF"/>
        <w:tabs>
          <w:tab w:val="left" w:pos="1290"/>
        </w:tabs>
        <w:spacing w:line="500" w:lineRule="exact"/>
        <w:ind w:firstLine="548" w:firstLineChars="196"/>
        <w:jc w:val="right"/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 xml:space="preserve"> 二零一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val="en-US" w:eastAsia="zh-CN"/>
        </w:rPr>
        <w:t>八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年三月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eastAsia="zh-CN"/>
        </w:rPr>
        <w:t>二十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  <w:lang w:val="en-US" w:eastAsia="zh-CN"/>
        </w:rPr>
        <w:t>二</w:t>
      </w:r>
      <w:r>
        <w:rPr>
          <w:rFonts w:hint="default" w:ascii="Times New Roman" w:hAnsi="Times New Roman" w:eastAsia="仿宋" w:cs="Times New Roman"/>
          <w:color w:val="auto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7CF3A"/>
    <w:multiLevelType w:val="singleLevel"/>
    <w:tmpl w:val="5507CF3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8CB5F9B"/>
    <w:multiLevelType w:val="singleLevel"/>
    <w:tmpl w:val="58CB5F9B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CB6057"/>
    <w:multiLevelType w:val="singleLevel"/>
    <w:tmpl w:val="58CB6057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85AB1"/>
    <w:rsid w:val="0C2064B3"/>
    <w:rsid w:val="0EFC2B4D"/>
    <w:rsid w:val="125B5F75"/>
    <w:rsid w:val="14CF46D9"/>
    <w:rsid w:val="24134E76"/>
    <w:rsid w:val="2E251052"/>
    <w:rsid w:val="34085AB1"/>
    <w:rsid w:val="42CA0551"/>
    <w:rsid w:val="467828BF"/>
    <w:rsid w:val="4A1A19F9"/>
    <w:rsid w:val="4A794C3D"/>
    <w:rsid w:val="4CD22FFF"/>
    <w:rsid w:val="4EA5295B"/>
    <w:rsid w:val="5D0B3F08"/>
    <w:rsid w:val="5F037337"/>
    <w:rsid w:val="66BE46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434343"/>
      <w:u w:val="none"/>
    </w:rPr>
  </w:style>
  <w:style w:type="character" w:styleId="5">
    <w:name w:val="Hyperlink"/>
    <w:basedOn w:val="3"/>
    <w:qFormat/>
    <w:uiPriority w:val="0"/>
    <w:rPr>
      <w:color w:val="434343"/>
      <w:u w:val="none"/>
    </w:rPr>
  </w:style>
  <w:style w:type="paragraph" w:customStyle="1" w:styleId="7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2017-03-15T08:42:00Z</dcterms:created>
  <dc:creator>Administrator</dc:creator>
  <cp:lastModifiedBy>gsy</cp:lastModifiedBy>
  <cp:lastPrinted>2018-03-21T03:09:00Z</cp:lastPrinted>
  <dcterms:modified xsi:type="dcterms:W3CDTF">2018-03-26T01:00:37Z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