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00" w:beforeAutospacing="1" w:after="0" w:line="24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经济管理学院201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年硕士研究生招生复试工作办法</w:t>
      </w:r>
    </w:p>
    <w:p>
      <w:pPr>
        <w:ind w:firstLine="560" w:firstLineChars="200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为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保证我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院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硕士研究生招生复试工作公平、公正、公开进行，根据《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宁夏大学201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8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年硕士研究生招生复试工作办法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》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的具体要求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，结合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经济管理学院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的实际情况，特制定本办法。</w:t>
      </w:r>
    </w:p>
    <w:p>
      <w:pPr>
        <w:widowControl/>
        <w:shd w:val="clear" w:color="auto" w:fill="FFFFFF"/>
        <w:spacing w:line="330" w:lineRule="atLeast"/>
        <w:ind w:firstLine="551"/>
        <w:jc w:val="left"/>
        <w:rPr>
          <w:rFonts w:hint="eastAsia" w:ascii="����" w:hAnsi="����" w:cs="宋体"/>
          <w:color w:val="000000"/>
          <w:kern w:val="0"/>
          <w:sz w:val="18"/>
          <w:szCs w:val="18"/>
        </w:rPr>
      </w:pPr>
      <w:r>
        <w:rPr>
          <w:rFonts w:hint="eastAsia" w:ascii="����" w:hAnsi="����" w:cs="宋体"/>
          <w:b/>
          <w:bCs/>
          <w:color w:val="000000"/>
          <w:kern w:val="0"/>
          <w:sz w:val="28"/>
          <w:szCs w:val="28"/>
        </w:rPr>
        <w:t>一</w:t>
      </w:r>
      <w:r>
        <w:rPr>
          <w:rFonts w:ascii="����" w:hAnsi="����" w:cs="宋体"/>
          <w:b/>
          <w:bCs/>
          <w:color w:val="000000"/>
          <w:kern w:val="0"/>
          <w:sz w:val="28"/>
          <w:szCs w:val="28"/>
        </w:rPr>
        <w:t>、复试组织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18"/>
          <w:szCs w:val="1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（一）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由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经济管理学院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成立招生复试工作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领导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小组，组长由院长（中心主任）担任，实行组长负责制。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18"/>
          <w:szCs w:val="1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（二）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各专业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学位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的复试按专业和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参加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复试人数组成若干复试小组，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并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对参加复试的小组成员进行专门培训。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18"/>
          <w:szCs w:val="1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（三）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各专业复试笔试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、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面试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环节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必须现场录像和录音。</w:t>
      </w:r>
    </w:p>
    <w:p>
      <w:pPr>
        <w:widowControl/>
        <w:shd w:val="clear" w:color="auto" w:fill="FFFFFF"/>
        <w:spacing w:line="330" w:lineRule="atLeast"/>
        <w:ind w:firstLine="551"/>
        <w:jc w:val="left"/>
        <w:rPr>
          <w:rFonts w:hint="eastAsia" w:ascii="����" w:hAnsi="����" w:cs="宋体"/>
          <w:color w:val="000000"/>
          <w:kern w:val="0"/>
          <w:sz w:val="18"/>
          <w:szCs w:val="18"/>
        </w:rPr>
      </w:pPr>
      <w:r>
        <w:rPr>
          <w:rFonts w:hint="eastAsia" w:ascii="����" w:hAnsi="����" w:cs="宋体"/>
          <w:b/>
          <w:bCs/>
          <w:color w:val="000000"/>
          <w:kern w:val="0"/>
          <w:sz w:val="28"/>
          <w:szCs w:val="28"/>
        </w:rPr>
        <w:t>二</w:t>
      </w:r>
      <w:r>
        <w:rPr>
          <w:rFonts w:ascii="����" w:hAnsi="����" w:cs="宋体"/>
          <w:b/>
          <w:bCs/>
          <w:color w:val="000000"/>
          <w:kern w:val="0"/>
          <w:sz w:val="28"/>
          <w:szCs w:val="28"/>
        </w:rPr>
        <w:t>、复试人选</w:t>
      </w:r>
    </w:p>
    <w:p>
      <w:pPr>
        <w:widowControl/>
        <w:shd w:val="clear" w:color="auto" w:fill="FFFFFF"/>
        <w:spacing w:line="330" w:lineRule="atLeast"/>
        <w:ind w:firstLine="57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r>
        <w:rPr>
          <w:rFonts w:ascii="����" w:hAnsi="����" w:cs="宋体"/>
          <w:color w:val="000000"/>
          <w:kern w:val="0"/>
          <w:sz w:val="28"/>
          <w:szCs w:val="28"/>
        </w:rPr>
        <w:t>参加复试人员为第一志愿报考我校并按照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我校公布的复试基本要求的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上线人员及调剂考生。复试人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员以研究生院最终公布的复试人员名单为准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line="330" w:lineRule="atLeast"/>
        <w:ind w:firstLine="551"/>
        <w:jc w:val="left"/>
        <w:rPr>
          <w:rFonts w:hint="eastAsia" w:ascii="����" w:hAnsi="����" w:cs="宋体"/>
          <w:color w:val="000000"/>
          <w:kern w:val="0"/>
          <w:sz w:val="18"/>
          <w:szCs w:val="18"/>
        </w:rPr>
      </w:pPr>
      <w:r>
        <w:rPr>
          <w:rFonts w:hint="eastAsia" w:ascii="����" w:hAnsi="����" w:cs="宋体"/>
          <w:b/>
          <w:bCs/>
          <w:color w:val="000000"/>
          <w:kern w:val="0"/>
          <w:sz w:val="28"/>
          <w:szCs w:val="28"/>
        </w:rPr>
        <w:t>三</w:t>
      </w:r>
      <w:r>
        <w:rPr>
          <w:rFonts w:ascii="����" w:hAnsi="����" w:cs="宋体"/>
          <w:b/>
          <w:bCs/>
          <w:color w:val="000000"/>
          <w:kern w:val="0"/>
          <w:sz w:val="28"/>
          <w:szCs w:val="28"/>
        </w:rPr>
        <w:t>、复试</w:t>
      </w:r>
      <w:r>
        <w:rPr>
          <w:rFonts w:hint="eastAsia" w:ascii="����" w:hAnsi="����" w:cs="宋体"/>
          <w:b/>
          <w:bCs/>
          <w:color w:val="000000"/>
          <w:kern w:val="0"/>
          <w:sz w:val="28"/>
          <w:szCs w:val="28"/>
        </w:rPr>
        <w:t>内容</w:t>
      </w:r>
    </w:p>
    <w:p>
      <w:pPr>
        <w:widowControl/>
        <w:shd w:val="clear" w:color="auto" w:fill="FFFFFF"/>
        <w:spacing w:line="330" w:lineRule="atLeast"/>
        <w:ind w:firstLine="56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r>
        <w:rPr>
          <w:rFonts w:ascii="����" w:hAnsi="����" w:cs="宋体"/>
          <w:color w:val="000000"/>
          <w:kern w:val="0"/>
          <w:sz w:val="28"/>
          <w:szCs w:val="28"/>
        </w:rPr>
        <w:t>复试内容包括专业课笔试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，政治笔试，综合能力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面试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，英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语口语水平测试。</w:t>
      </w:r>
    </w:p>
    <w:p>
      <w:pPr>
        <w:widowControl/>
        <w:shd w:val="clear" w:color="auto" w:fill="FFFFFF"/>
        <w:spacing w:line="330" w:lineRule="atLeast"/>
        <w:ind w:firstLine="56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（一）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专业课笔试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。学术型研究生专业课笔试包括：政治经济学专业为《政治经济学》、人口资源与环境经济学专业为《资源与环境经济学》、农业经济管理专业为《农业经济学》；工商管理硕士（MBA）专业课笔试科目为《管理学》，会计专业硕士</w:t>
      </w:r>
      <w:r>
        <w:rPr>
          <w:rFonts w:hint="eastAsia" w:ascii="����" w:hAnsi="����" w:cs="宋体"/>
          <w:color w:val="000000"/>
          <w:kern w:val="0"/>
          <w:sz w:val="24"/>
          <w:szCs w:val="24"/>
        </w:rPr>
        <w:t>（MPAcc）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笔试科目为《会计学》与《财务管理》的综合命题考试（二合一）。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专业课笔试命题由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我院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按宁夏大学初试命题工作管理规定进行命制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并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妥善保管。</w:t>
      </w:r>
    </w:p>
    <w:p>
      <w:pPr>
        <w:widowControl/>
        <w:shd w:val="clear" w:color="auto" w:fill="FFFFFF"/>
        <w:spacing w:line="330" w:lineRule="atLeast"/>
        <w:ind w:firstLine="560" w:firstLineChars="20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（二）政治笔试。试题由我院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按宁夏大学初试命题工作管理规定进行命制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并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妥善保管。专业学位研究生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政治笔试成绩计入复试总成绩。学术型研究生不参加政治笔试。</w:t>
      </w:r>
    </w:p>
    <w:p>
      <w:pPr>
        <w:widowControl/>
        <w:shd w:val="clear" w:color="auto" w:fill="FFFFFF"/>
        <w:spacing w:line="330" w:lineRule="atLeast"/>
        <w:ind w:firstLine="560" w:firstLineChars="20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（三）综合能力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面试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。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面试采用试题事先命制、装袋，考生现场抽题回答的形式进行。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面试内容包括现场抽题回答，评委提问两个环节。</w:t>
      </w:r>
    </w:p>
    <w:p>
      <w:pPr>
        <w:widowControl/>
        <w:spacing w:line="360" w:lineRule="auto"/>
        <w:ind w:firstLine="570"/>
        <w:jc w:val="left"/>
        <w:rPr>
          <w:rFonts w:hint="eastAsia" w:ascii="����" w:hAnsi="����" w:cs="宋体"/>
          <w:color w:val="000000"/>
          <w:kern w:val="0"/>
          <w:sz w:val="18"/>
          <w:szCs w:val="1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（四）英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语口语水平测试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。由我院聘请英语专业教师对考生进行英语口语水平测试。内容包括朗读，自我介绍与问答，口头作文三个环节。</w:t>
      </w:r>
    </w:p>
    <w:p>
      <w:pPr>
        <w:widowControl/>
        <w:shd w:val="clear" w:color="auto" w:fill="FFFFFF"/>
        <w:spacing w:line="330" w:lineRule="atLeast"/>
        <w:ind w:firstLine="560" w:firstLineChars="200"/>
        <w:jc w:val="left"/>
        <w:rPr>
          <w:rFonts w:hint="eastAsia" w:ascii="����" w:hAnsi="����" w:cs="宋体"/>
          <w:color w:val="000000"/>
          <w:kern w:val="0"/>
          <w:sz w:val="18"/>
          <w:szCs w:val="1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（五）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复试总分为100分，其中专业课笔试占45％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</w:t>
      </w:r>
      <w:r>
        <w:rPr>
          <w:rFonts w:ascii="����" w:hAnsi="����"/>
          <w:color w:val="000000"/>
          <w:sz w:val="28"/>
          <w:szCs w:val="28"/>
        </w:rPr>
        <w:t>工商管理、会计专业笔试40%，政治理论成绩占5%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）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，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综合能力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面试占35％，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英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语听力与口语水平测试占20％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。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专业课笔试时间为2小时，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政治笔试1小时，综合能力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面试时间每个考生不少于20分钟，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英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语口语水平测试每个考生不少于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10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分钟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line="330" w:lineRule="atLeast"/>
        <w:ind w:firstLine="498" w:firstLineChars="178"/>
        <w:jc w:val="left"/>
        <w:rPr>
          <w:rFonts w:hint="eastAsia" w:ascii="����" w:hAnsi="����" w:cs="宋体"/>
          <w:color w:val="000000"/>
          <w:kern w:val="0"/>
          <w:sz w:val="18"/>
          <w:szCs w:val="1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（六）录取总成绩。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复试总成绩在60分以上者（含60分）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其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复试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总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成绩与初试成绩加权求和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为最后的录取总成绩，其中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初试成绩权重占60％，复试成绩权重占40％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。学校依据考生录取总成绩的排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序依次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择优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录取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18"/>
          <w:szCs w:val="1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（七）复试面试低于60分或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复试总成绩低于60分，视为复试不合格，不予录取。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（八）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复试期间还将进行体检、政审及其它情况审查，审查不合格者不予录取。</w:t>
      </w:r>
    </w:p>
    <w:p>
      <w:pPr>
        <w:widowControl/>
        <w:shd w:val="clear" w:color="auto" w:fill="FFFFFF"/>
        <w:spacing w:line="330" w:lineRule="atLeast"/>
        <w:ind w:firstLine="551"/>
        <w:jc w:val="left"/>
        <w:rPr>
          <w:rFonts w:hint="eastAsia" w:ascii="����" w:hAnsi="����" w:cs="宋体"/>
          <w:b/>
          <w:bCs/>
          <w:color w:val="000000"/>
          <w:kern w:val="0"/>
          <w:sz w:val="28"/>
          <w:szCs w:val="28"/>
        </w:rPr>
      </w:pPr>
      <w:r>
        <w:rPr>
          <w:rFonts w:ascii="����" w:hAnsi="����" w:cs="宋体"/>
          <w:b/>
          <w:bCs/>
          <w:color w:val="000000"/>
          <w:kern w:val="0"/>
          <w:sz w:val="28"/>
          <w:szCs w:val="28"/>
        </w:rPr>
        <w:t>四</w:t>
      </w:r>
      <w:r>
        <w:rPr>
          <w:rFonts w:hint="eastAsia" w:ascii="����" w:hAnsi="����" w:cs="宋体"/>
          <w:b/>
          <w:bCs/>
          <w:color w:val="000000"/>
          <w:kern w:val="0"/>
          <w:sz w:val="28"/>
          <w:szCs w:val="28"/>
        </w:rPr>
        <w:t>、</w:t>
      </w:r>
      <w:r>
        <w:rPr>
          <w:rFonts w:ascii="����" w:hAnsi="����" w:cs="宋体"/>
          <w:b/>
          <w:bCs/>
          <w:color w:val="000000"/>
          <w:kern w:val="0"/>
          <w:sz w:val="28"/>
          <w:szCs w:val="28"/>
        </w:rPr>
        <w:t>复试纪律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（一）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所有参加复试的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考生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必须听从工作人员的安排，在指定的候考室内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全程候考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。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（二）禁止使用任何通讯工具。根据国家有关规定，所有参加复试的考生在候考、参加考试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期间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不得将通讯工具带入候考室和考场内。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三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）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所有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监考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、面试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老师不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得将通讯工具带入考场内。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四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）考生按照抽签顺序依次进入考场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。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五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）面试开始前全部考官与考生见面，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确认有无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做亲属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参加面试考试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（五）增强复试录取工作透明度，坚决抵制不正之风。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（六）根据国家、宁夏回族自治区和宁夏大学有关规定，对违反考试纪律、扰乱考场秩序者，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取消面试资格。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  <w:lang w:eastAsia="zh-CN"/>
        </w:rPr>
        <w:t>（七）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投诉电话：13709573234，邮箱：</w:t>
      </w:r>
      <w:r>
        <w:fldChar w:fldCharType="begin"/>
      </w:r>
      <w:r>
        <w:instrText xml:space="preserve"> HYPERLINK "mailto:jgyb@nxu.edu.cn" </w:instrText>
      </w:r>
      <w:r>
        <w:fldChar w:fldCharType="separate"/>
      </w:r>
      <w:r>
        <w:rPr>
          <w:rStyle w:val="7"/>
          <w:rFonts w:hint="eastAsia" w:ascii="����" w:hAnsi="����" w:cs="宋体"/>
          <w:kern w:val="0"/>
          <w:sz w:val="28"/>
          <w:szCs w:val="28"/>
        </w:rPr>
        <w:t>jgyb</w:t>
      </w:r>
      <w:r>
        <w:rPr>
          <w:rStyle w:val="7"/>
          <w:rFonts w:ascii="����" w:hAnsi="����" w:cs="宋体"/>
          <w:kern w:val="0"/>
          <w:sz w:val="28"/>
          <w:szCs w:val="28"/>
        </w:rPr>
        <w:t>@nxu.edu.cn</w:t>
      </w:r>
      <w:r>
        <w:rPr>
          <w:rStyle w:val="7"/>
          <w:rFonts w:ascii="����" w:hAnsi="����" w:cs="宋体"/>
          <w:kern w:val="0"/>
          <w:sz w:val="28"/>
          <w:szCs w:val="28"/>
        </w:rPr>
        <w:fldChar w:fldCharType="end"/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330" w:lineRule="atLeast"/>
        <w:ind w:firstLine="420" w:firstLineChars="150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330" w:lineRule="atLeast"/>
        <w:jc w:val="lef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bookmarkStart w:id="0" w:name="_GoBack"/>
      <w:bookmarkEnd w:id="0"/>
    </w:p>
    <w:p>
      <w:pPr>
        <w:widowControl/>
        <w:shd w:val="clear" w:color="auto" w:fill="FFFFFF"/>
        <w:spacing w:line="330" w:lineRule="atLeast"/>
        <w:ind w:firstLine="420" w:firstLineChars="150"/>
        <w:jc w:val="right"/>
        <w:rPr>
          <w:rFonts w:hint="eastAsia" w:ascii="����" w:hAnsi="����" w:cs="宋体"/>
          <w:color w:val="000000"/>
          <w:kern w:val="0"/>
          <w:sz w:val="28"/>
          <w:szCs w:val="28"/>
        </w:rPr>
      </w:pPr>
      <w:r>
        <w:rPr>
          <w:rFonts w:ascii="����" w:hAnsi="����" w:cs="宋体"/>
          <w:color w:val="000000"/>
          <w:kern w:val="0"/>
          <w:sz w:val="28"/>
          <w:szCs w:val="28"/>
        </w:rPr>
        <w:t>宁夏大学经济管理学院</w:t>
      </w:r>
    </w:p>
    <w:p>
      <w:pPr>
        <w:widowControl/>
        <w:shd w:val="clear" w:color="auto" w:fill="FFFFFF"/>
        <w:spacing w:line="330" w:lineRule="atLeast"/>
        <w:ind w:firstLine="420" w:firstLineChars="150"/>
        <w:jc w:val="right"/>
        <w:rPr>
          <w:rFonts w:hint="eastAsia" w:ascii="����" w:hAnsi="����" w:cs="宋体"/>
          <w:color w:val="000000"/>
          <w:kern w:val="0"/>
          <w:sz w:val="18"/>
          <w:szCs w:val="18"/>
        </w:rPr>
      </w:pP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201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8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年3月</w:t>
      </w:r>
      <w:r>
        <w:rPr>
          <w:rFonts w:ascii="����" w:hAnsi="����" w:cs="宋体"/>
          <w:color w:val="000000"/>
          <w:kern w:val="0"/>
          <w:sz w:val="28"/>
          <w:szCs w:val="28"/>
        </w:rPr>
        <w:t>25</w:t>
      </w:r>
      <w:r>
        <w:rPr>
          <w:rFonts w:hint="eastAsia" w:ascii="����" w:hAnsi="����" w:cs="宋体"/>
          <w:color w:val="000000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����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D98"/>
    <w:rsid w:val="0001142A"/>
    <w:rsid w:val="00057801"/>
    <w:rsid w:val="00083445"/>
    <w:rsid w:val="000E2243"/>
    <w:rsid w:val="00155D88"/>
    <w:rsid w:val="00225906"/>
    <w:rsid w:val="00235B60"/>
    <w:rsid w:val="002961C0"/>
    <w:rsid w:val="002B39B6"/>
    <w:rsid w:val="002E5362"/>
    <w:rsid w:val="003238F4"/>
    <w:rsid w:val="00334F36"/>
    <w:rsid w:val="003610A2"/>
    <w:rsid w:val="003611A3"/>
    <w:rsid w:val="003C24D6"/>
    <w:rsid w:val="003C3909"/>
    <w:rsid w:val="004F6FDB"/>
    <w:rsid w:val="00560F59"/>
    <w:rsid w:val="0058745D"/>
    <w:rsid w:val="00646DFD"/>
    <w:rsid w:val="006A5A33"/>
    <w:rsid w:val="00701D98"/>
    <w:rsid w:val="00702E75"/>
    <w:rsid w:val="007D14CA"/>
    <w:rsid w:val="007E5C8E"/>
    <w:rsid w:val="008C7A70"/>
    <w:rsid w:val="008D1160"/>
    <w:rsid w:val="0092076C"/>
    <w:rsid w:val="009465AB"/>
    <w:rsid w:val="009A2113"/>
    <w:rsid w:val="00AA5008"/>
    <w:rsid w:val="00B72BA9"/>
    <w:rsid w:val="00B81CB8"/>
    <w:rsid w:val="00BF3268"/>
    <w:rsid w:val="00C60AAA"/>
    <w:rsid w:val="00CC21B6"/>
    <w:rsid w:val="00D47CED"/>
    <w:rsid w:val="00D5087B"/>
    <w:rsid w:val="00DB085D"/>
    <w:rsid w:val="00E07C3B"/>
    <w:rsid w:val="00E26C80"/>
    <w:rsid w:val="00F564DD"/>
    <w:rsid w:val="00FF7005"/>
    <w:rsid w:val="23671032"/>
    <w:rsid w:val="7362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4">
    <w:name w:val="Book Title"/>
    <w:basedOn w:val="6"/>
    <w:qFormat/>
    <w:uiPriority w:val="33"/>
    <w:rPr>
      <w:b/>
      <w:bCs/>
      <w:i/>
      <w:iC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9EB886-5994-4DB9-88D1-F41B76FA68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192</Words>
  <Characters>1097</Characters>
  <Lines>9</Lines>
  <Paragraphs>2</Paragraphs>
  <ScaleCrop>false</ScaleCrop>
  <LinksUpToDate>false</LinksUpToDate>
  <CharactersWithSpaces>1287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2016-03-17T08:04:00Z</dcterms:created>
  <dc:creator>微软用户</dc:creator>
  <cp:lastModifiedBy>小魚1379983518</cp:lastModifiedBy>
  <cp:lastPrinted>2018-03-23T03:25:00Z</cp:lastPrinted>
  <dcterms:modified xsi:type="dcterms:W3CDTF">2018-03-27T04:32:11Z</dcterms:modified>
  <dc:title>经济管理学院2018年硕士研究生招生复试工作办法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