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FD7" w:rsidRDefault="00103FD7">
      <w:pPr>
        <w:widowControl/>
        <w:spacing w:line="20" w:lineRule="exact"/>
        <w:rPr>
          <w:rFonts w:eastAsia="仿宋" w:hAnsi="仿宋"/>
          <w:sz w:val="32"/>
          <w:szCs w:val="32"/>
        </w:rPr>
      </w:pPr>
    </w:p>
    <w:p w:rsidR="00103FD7" w:rsidRDefault="00A61F22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2018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103FD7" w:rsidRDefault="00A61F22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103FD7">
        <w:trPr>
          <w:trHeight w:val="520"/>
          <w:jc w:val="center"/>
        </w:trPr>
        <w:tc>
          <w:tcPr>
            <w:tcW w:w="5670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103FD7">
        <w:trPr>
          <w:trHeight w:val="520"/>
          <w:jc w:val="center"/>
        </w:trPr>
        <w:tc>
          <w:tcPr>
            <w:tcW w:w="5670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proofErr w:type="gramStart"/>
            <w:r>
              <w:rPr>
                <w:rFonts w:eastAsia="仿宋_GB2312" w:hint="eastAsia"/>
                <w:bCs/>
                <w:sz w:val="28"/>
                <w:szCs w:val="28"/>
              </w:rPr>
              <w:t>点集拓扑学</w:t>
            </w:r>
            <w:proofErr w:type="gramEnd"/>
          </w:p>
        </w:tc>
        <w:tc>
          <w:tcPr>
            <w:tcW w:w="2852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:rsidR="00103FD7">
        <w:trPr>
          <w:trHeight w:val="520"/>
          <w:jc w:val="center"/>
        </w:trPr>
        <w:tc>
          <w:tcPr>
            <w:tcW w:w="5670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103FD7" w:rsidRDefault="00A61F2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103FD7" w:rsidRDefault="00A61F22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103FD7" w:rsidRDefault="00A61F22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要求考生全面系统地</w:t>
      </w:r>
      <w:proofErr w:type="gramStart"/>
      <w:r>
        <w:rPr>
          <w:rFonts w:eastAsia="仿宋_GB2312" w:hint="eastAsia"/>
          <w:bCs/>
          <w:sz w:val="28"/>
          <w:szCs w:val="28"/>
        </w:rPr>
        <w:t>掌握点集拓扑</w:t>
      </w:r>
      <w:proofErr w:type="gramEnd"/>
      <w:r>
        <w:rPr>
          <w:rFonts w:eastAsia="仿宋_GB2312" w:hint="eastAsia"/>
          <w:bCs/>
          <w:sz w:val="28"/>
          <w:szCs w:val="28"/>
        </w:rPr>
        <w:t>理论的基本知识，具备较强的分析问题与解决问题的能力。</w:t>
      </w:r>
    </w:p>
    <w:p w:rsidR="00103FD7" w:rsidRDefault="00A61F22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《</w:t>
      </w:r>
      <w:r w:rsidRPr="00A61F22">
        <w:rPr>
          <w:rFonts w:ascii="仿宋" w:eastAsia="仿宋" w:hAnsi="仿宋" w:hint="eastAsia"/>
          <w:sz w:val="28"/>
          <w:szCs w:val="28"/>
        </w:rPr>
        <w:t>拓扑学</w:t>
      </w:r>
      <w:r w:rsidRPr="00A61F22">
        <w:rPr>
          <w:rFonts w:ascii="仿宋" w:eastAsia="仿宋" w:hAnsi="仿宋" w:hint="eastAsia"/>
          <w:sz w:val="28"/>
          <w:szCs w:val="28"/>
        </w:rPr>
        <w:t>》</w:t>
      </w:r>
      <w:r w:rsidRPr="00A61F22">
        <w:rPr>
          <w:rFonts w:ascii="仿宋" w:eastAsia="仿宋" w:hAnsi="仿宋"/>
          <w:sz w:val="28"/>
          <w:szCs w:val="28"/>
        </w:rPr>
        <w:t>共包含</w:t>
      </w:r>
      <w:r w:rsidRPr="00A61F22">
        <w:rPr>
          <w:rFonts w:ascii="仿宋" w:eastAsia="仿宋" w:hAnsi="仿宋"/>
          <w:sz w:val="28"/>
          <w:szCs w:val="28"/>
        </w:rPr>
        <w:t>3</w:t>
      </w:r>
      <w:r w:rsidRPr="00A61F22">
        <w:rPr>
          <w:rFonts w:ascii="仿宋" w:eastAsia="仿宋" w:hAnsi="仿宋"/>
          <w:sz w:val="28"/>
          <w:szCs w:val="28"/>
        </w:rPr>
        <w:t>个部分的内容</w:t>
      </w:r>
      <w:r w:rsidRPr="00A61F22">
        <w:rPr>
          <w:rFonts w:ascii="仿宋" w:eastAsia="仿宋" w:hAnsi="仿宋" w:hint="eastAsia"/>
          <w:sz w:val="28"/>
          <w:szCs w:val="28"/>
        </w:rPr>
        <w:t>，其中，拓扑空间与连续映射（约</w:t>
      </w:r>
      <w:r w:rsidRPr="00A61F22">
        <w:rPr>
          <w:rFonts w:ascii="仿宋" w:eastAsia="仿宋" w:hAnsi="仿宋" w:hint="eastAsia"/>
          <w:sz w:val="28"/>
          <w:szCs w:val="28"/>
        </w:rPr>
        <w:t>30</w:t>
      </w:r>
      <w:r w:rsidRPr="00A61F22">
        <w:rPr>
          <w:rFonts w:ascii="仿宋" w:eastAsia="仿宋" w:hAnsi="仿宋" w:hint="eastAsia"/>
          <w:sz w:val="28"/>
          <w:szCs w:val="28"/>
        </w:rPr>
        <w:t>分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拓扑空间运算（子空间、积空间、商空间）（</w:t>
      </w:r>
      <w:r w:rsidRPr="00A61F22">
        <w:rPr>
          <w:rFonts w:ascii="仿宋" w:eastAsia="仿宋" w:hAnsi="仿宋" w:hint="eastAsia"/>
          <w:sz w:val="28"/>
          <w:szCs w:val="28"/>
        </w:rPr>
        <w:t>约</w:t>
      </w:r>
      <w:r w:rsidRPr="00A61F22">
        <w:rPr>
          <w:rFonts w:ascii="仿宋" w:eastAsia="仿宋" w:hAnsi="仿宋" w:hint="eastAsia"/>
          <w:sz w:val="28"/>
          <w:szCs w:val="28"/>
        </w:rPr>
        <w:t>20</w:t>
      </w:r>
      <w:r w:rsidRPr="00A61F22">
        <w:rPr>
          <w:rFonts w:ascii="仿宋" w:eastAsia="仿宋" w:hAnsi="仿宋" w:hint="eastAsia"/>
          <w:sz w:val="28"/>
          <w:szCs w:val="28"/>
        </w:rPr>
        <w:t>分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、拓扑空间性质（连通性、可数性、分离性、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紧致性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）（</w:t>
      </w:r>
      <w:r w:rsidRPr="00A61F22">
        <w:rPr>
          <w:rFonts w:ascii="仿宋" w:eastAsia="仿宋" w:hAnsi="仿宋" w:hint="eastAsia"/>
          <w:sz w:val="28"/>
          <w:szCs w:val="28"/>
        </w:rPr>
        <w:t>约</w:t>
      </w:r>
      <w:r w:rsidRPr="00A61F22">
        <w:rPr>
          <w:rFonts w:ascii="仿宋" w:eastAsia="仿宋" w:hAnsi="仿宋" w:hint="eastAsia"/>
          <w:sz w:val="28"/>
          <w:szCs w:val="28"/>
        </w:rPr>
        <w:t>50</w:t>
      </w:r>
      <w:r w:rsidRPr="00A61F22">
        <w:rPr>
          <w:rFonts w:ascii="仿宋" w:eastAsia="仿宋" w:hAnsi="仿宋" w:hint="eastAsia"/>
          <w:sz w:val="28"/>
          <w:szCs w:val="28"/>
        </w:rPr>
        <w:t>分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/>
          <w:sz w:val="28"/>
          <w:szCs w:val="28"/>
        </w:rPr>
        <w:t>。</w:t>
      </w:r>
    </w:p>
    <w:p w:rsidR="00103FD7" w:rsidRPr="00A61F22" w:rsidRDefault="00A61F22" w:rsidP="00A61F22">
      <w:pPr>
        <w:rPr>
          <w:rFonts w:ascii="仿宋" w:eastAsia="仿宋" w:hAnsi="仿宋"/>
          <w:b/>
          <w:sz w:val="28"/>
          <w:szCs w:val="28"/>
        </w:rPr>
      </w:pPr>
      <w:r w:rsidRPr="00A61F22">
        <w:rPr>
          <w:rFonts w:ascii="仿宋" w:eastAsia="仿宋" w:hAnsi="仿宋"/>
          <w:b/>
          <w:sz w:val="28"/>
          <w:szCs w:val="28"/>
        </w:rPr>
        <w:t>第一部分</w:t>
      </w:r>
      <w:r w:rsidRPr="00A61F22">
        <w:rPr>
          <w:rFonts w:ascii="仿宋" w:eastAsia="仿宋" w:hAnsi="仿宋" w:hint="eastAsia"/>
          <w:b/>
          <w:sz w:val="28"/>
          <w:szCs w:val="28"/>
        </w:rPr>
        <w:t>拓扑空间与连续映射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考核内容：度量空间和连续映射</w:t>
      </w:r>
      <w:r w:rsidRPr="00A61F22">
        <w:rPr>
          <w:rFonts w:ascii="仿宋" w:eastAsia="仿宋" w:hAnsi="仿宋" w:hint="eastAsia"/>
          <w:sz w:val="28"/>
          <w:szCs w:val="28"/>
        </w:rPr>
        <w:t>拓扑空间和连续映射</w:t>
      </w:r>
      <w:r w:rsidRPr="00A61F22">
        <w:rPr>
          <w:rFonts w:ascii="仿宋" w:eastAsia="仿宋" w:hAnsi="仿宋" w:hint="eastAsia"/>
          <w:sz w:val="28"/>
          <w:szCs w:val="28"/>
        </w:rPr>
        <w:t>邻域与邻域系</w:t>
      </w:r>
      <w:r w:rsidRPr="00A61F22">
        <w:rPr>
          <w:rFonts w:ascii="仿宋" w:eastAsia="仿宋" w:hAnsi="仿宋" w:hint="eastAsia"/>
          <w:sz w:val="28"/>
          <w:szCs w:val="28"/>
        </w:rPr>
        <w:t>导集</w:t>
      </w:r>
      <w:r w:rsidRPr="00A61F22">
        <w:rPr>
          <w:rFonts w:ascii="仿宋" w:eastAsia="仿宋" w:hAnsi="仿宋" w:hint="eastAsia"/>
          <w:sz w:val="28"/>
          <w:szCs w:val="28"/>
        </w:rPr>
        <w:t>闭集</w:t>
      </w:r>
      <w:r w:rsidRPr="00A61F22">
        <w:rPr>
          <w:rFonts w:ascii="仿宋" w:eastAsia="仿宋" w:hAnsi="仿宋" w:hint="eastAsia"/>
          <w:sz w:val="28"/>
          <w:szCs w:val="28"/>
        </w:rPr>
        <w:t>闭包</w:t>
      </w:r>
      <w:r w:rsidRPr="00A61F22">
        <w:rPr>
          <w:rFonts w:ascii="仿宋" w:eastAsia="仿宋" w:hAnsi="仿宋" w:hint="eastAsia"/>
          <w:sz w:val="28"/>
          <w:szCs w:val="28"/>
        </w:rPr>
        <w:t>内部边界</w:t>
      </w:r>
      <w:r w:rsidRPr="00A61F22">
        <w:rPr>
          <w:rFonts w:ascii="仿宋" w:eastAsia="仿宋" w:hAnsi="仿宋" w:hint="eastAsia"/>
          <w:sz w:val="28"/>
          <w:szCs w:val="28"/>
        </w:rPr>
        <w:t>基与子基</w:t>
      </w:r>
      <w:r w:rsidRPr="00A61F22">
        <w:rPr>
          <w:rFonts w:ascii="仿宋" w:eastAsia="仿宋" w:hAnsi="仿宋" w:hint="eastAsia"/>
          <w:sz w:val="28"/>
          <w:szCs w:val="28"/>
        </w:rPr>
        <w:t>拓扑空间中的序列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对度量空间、拓扑空间、开集、邻域、映射在一点连续、连续映射、度量诱导的拓扑、可度量化空间、同胚、拓扑不变性质、邻域系、聚点、孤立点、闭集、闭包、内点、内部、边界点、边界、基、子基、邻域基、邻域子基、序列、序列的极限点、收敛、子序列等概念要求识记，</w:t>
      </w:r>
      <w:r w:rsidRPr="00A61F22">
        <w:rPr>
          <w:rFonts w:ascii="仿宋" w:eastAsia="仿宋" w:hAnsi="仿宋" w:hint="eastAsia"/>
          <w:sz w:val="28"/>
          <w:szCs w:val="28"/>
        </w:rPr>
        <w:t>掌握它们的性质，并会应用这些性质解决问题；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）掌握拓扑空间的验证方法，及一些比较特殊的拓扑空间（离</w:t>
      </w:r>
      <w:r w:rsidRPr="00A61F22">
        <w:rPr>
          <w:rFonts w:ascii="仿宋" w:eastAsia="仿宋" w:hAnsi="仿宋" w:hint="eastAsia"/>
          <w:sz w:val="28"/>
          <w:szCs w:val="28"/>
        </w:rPr>
        <w:lastRenderedPageBreak/>
        <w:t>散拓扑空间，平庸拓扑空间，可数补空间，有限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补空间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等）；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）理解拓扑空间的定义及有关拓扑空间的概念，拓扑空间连续映射的定义，连续映射的一些等价定义。</w:t>
      </w:r>
    </w:p>
    <w:p w:rsidR="00103FD7" w:rsidRPr="00A61F22" w:rsidRDefault="00A61F22" w:rsidP="00A61F22">
      <w:pPr>
        <w:rPr>
          <w:rFonts w:ascii="仿宋" w:eastAsia="仿宋" w:hAnsi="仿宋"/>
          <w:b/>
          <w:sz w:val="28"/>
          <w:szCs w:val="28"/>
        </w:rPr>
      </w:pPr>
      <w:r w:rsidRPr="00A61F22">
        <w:rPr>
          <w:rFonts w:ascii="仿宋" w:eastAsia="仿宋" w:hAnsi="仿宋"/>
          <w:b/>
          <w:sz w:val="28"/>
          <w:szCs w:val="28"/>
        </w:rPr>
        <w:t>第</w:t>
      </w:r>
      <w:r w:rsidRPr="00A61F22">
        <w:rPr>
          <w:rFonts w:ascii="仿宋" w:eastAsia="仿宋" w:hAnsi="仿宋" w:hint="eastAsia"/>
          <w:b/>
          <w:sz w:val="28"/>
          <w:szCs w:val="28"/>
        </w:rPr>
        <w:t>二</w:t>
      </w:r>
      <w:r w:rsidRPr="00A61F22">
        <w:rPr>
          <w:rFonts w:ascii="仿宋" w:eastAsia="仿宋" w:hAnsi="仿宋"/>
          <w:b/>
          <w:sz w:val="28"/>
          <w:szCs w:val="28"/>
        </w:rPr>
        <w:t>部分</w:t>
      </w:r>
      <w:r w:rsidRPr="00A61F22">
        <w:rPr>
          <w:rFonts w:ascii="仿宋" w:eastAsia="仿宋" w:hAnsi="仿宋" w:hint="eastAsia"/>
          <w:b/>
          <w:sz w:val="28"/>
          <w:szCs w:val="28"/>
        </w:rPr>
        <w:t>拓扑空间运算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考核内容：子空间</w:t>
      </w:r>
      <w:r w:rsidRPr="00A61F22">
        <w:rPr>
          <w:rFonts w:ascii="仿宋" w:eastAsia="仿宋" w:hAnsi="仿宋" w:hint="eastAsia"/>
          <w:sz w:val="28"/>
          <w:szCs w:val="28"/>
        </w:rPr>
        <w:t>有限积空间</w:t>
      </w:r>
      <w:r w:rsidRPr="00A61F22">
        <w:rPr>
          <w:rFonts w:ascii="仿宋" w:eastAsia="仿宋" w:hAnsi="仿宋" w:hint="eastAsia"/>
          <w:sz w:val="28"/>
          <w:szCs w:val="28"/>
        </w:rPr>
        <w:t>商空间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1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对子空间拓扑，有限积拓扑，商拓扑、嵌入、积空间、投射、商映射、商空间、开（闭）映射的定义要求识记；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理解子空间拓扑、有限积拓扑和商拓扑与原拓扑空间拓扑的关系；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掌握子空间拓扑，有限积拓扑，商拓扑空间中的开集的特点与性质；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4</w:t>
      </w:r>
      <w:r w:rsidRPr="00A61F22">
        <w:rPr>
          <w:rFonts w:ascii="仿宋" w:eastAsia="仿宋" w:hAnsi="仿宋" w:hint="eastAsia"/>
          <w:sz w:val="28"/>
          <w:szCs w:val="28"/>
        </w:rPr>
        <w:t>）</w:t>
      </w:r>
      <w:r w:rsidRPr="00A61F22">
        <w:rPr>
          <w:rFonts w:ascii="仿宋" w:eastAsia="仿宋" w:hAnsi="仿宋" w:hint="eastAsia"/>
          <w:sz w:val="28"/>
          <w:szCs w:val="28"/>
        </w:rPr>
        <w:t>会应用子空间、有限积空间、商空间的性质。</w:t>
      </w:r>
    </w:p>
    <w:p w:rsidR="00103FD7" w:rsidRPr="00A61F22" w:rsidRDefault="00A61F22" w:rsidP="00A61F22">
      <w:pPr>
        <w:rPr>
          <w:rFonts w:ascii="仿宋" w:eastAsia="仿宋" w:hAnsi="仿宋"/>
          <w:b/>
          <w:sz w:val="28"/>
          <w:szCs w:val="28"/>
        </w:rPr>
      </w:pPr>
      <w:r w:rsidRPr="00A61F22">
        <w:rPr>
          <w:rFonts w:ascii="仿宋" w:eastAsia="仿宋" w:hAnsi="仿宋"/>
          <w:b/>
          <w:sz w:val="28"/>
          <w:szCs w:val="28"/>
        </w:rPr>
        <w:t>第</w:t>
      </w:r>
      <w:r w:rsidRPr="00A61F22">
        <w:rPr>
          <w:rFonts w:ascii="仿宋" w:eastAsia="仿宋" w:hAnsi="仿宋" w:hint="eastAsia"/>
          <w:b/>
          <w:sz w:val="28"/>
          <w:szCs w:val="28"/>
        </w:rPr>
        <w:t>三</w:t>
      </w:r>
      <w:r w:rsidRPr="00A61F22">
        <w:rPr>
          <w:rFonts w:ascii="仿宋" w:eastAsia="仿宋" w:hAnsi="仿宋"/>
          <w:b/>
          <w:sz w:val="28"/>
          <w:szCs w:val="28"/>
        </w:rPr>
        <w:t>部分</w:t>
      </w:r>
      <w:r w:rsidRPr="00A61F22">
        <w:rPr>
          <w:rFonts w:ascii="仿宋" w:eastAsia="仿宋" w:hAnsi="仿宋" w:hint="eastAsia"/>
          <w:b/>
          <w:sz w:val="28"/>
          <w:szCs w:val="28"/>
        </w:rPr>
        <w:t>拓扑空间性质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1.</w:t>
      </w:r>
      <w:r w:rsidRPr="00A61F22">
        <w:rPr>
          <w:rFonts w:ascii="仿宋" w:eastAsia="仿宋" w:hAnsi="仿宋" w:hint="eastAsia"/>
          <w:sz w:val="28"/>
          <w:szCs w:val="28"/>
        </w:rPr>
        <w:t>连通性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</w:t>
      </w:r>
      <w:r w:rsidRPr="00A61F22">
        <w:rPr>
          <w:rFonts w:ascii="仿宋" w:eastAsia="仿宋" w:hAnsi="仿宋" w:hint="eastAsia"/>
          <w:sz w:val="28"/>
          <w:szCs w:val="28"/>
        </w:rPr>
        <w:t>连通性的应用</w:t>
      </w:r>
      <w:r w:rsidRPr="00A61F22">
        <w:rPr>
          <w:rFonts w:ascii="仿宋" w:eastAsia="仿宋" w:hAnsi="仿宋" w:hint="eastAsia"/>
          <w:sz w:val="28"/>
          <w:szCs w:val="28"/>
        </w:rPr>
        <w:t>连通分支</w:t>
      </w:r>
      <w:r w:rsidRPr="00A61F22">
        <w:rPr>
          <w:rFonts w:ascii="仿宋" w:eastAsia="仿宋" w:hAnsi="仿宋" w:hint="eastAsia"/>
          <w:sz w:val="28"/>
          <w:szCs w:val="28"/>
        </w:rPr>
        <w:t>局部连通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空间</w:t>
      </w:r>
      <w:r w:rsidRPr="00A61F22">
        <w:rPr>
          <w:rFonts w:ascii="仿宋" w:eastAsia="仿宋" w:hAnsi="仿宋" w:hint="eastAsia"/>
          <w:sz w:val="28"/>
          <w:szCs w:val="28"/>
        </w:rPr>
        <w:t>道路连通空间</w:t>
      </w:r>
      <w:r w:rsidRPr="00A61F22">
        <w:rPr>
          <w:rFonts w:ascii="仿宋" w:eastAsia="仿宋" w:hAnsi="仿宋" w:hint="eastAsia"/>
          <w:sz w:val="28"/>
          <w:szCs w:val="28"/>
        </w:rPr>
        <w:t>道路连通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分支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1</w:t>
      </w:r>
      <w:r w:rsidRPr="00A61F22">
        <w:rPr>
          <w:rFonts w:ascii="仿宋" w:eastAsia="仿宋" w:hAnsi="仿宋" w:hint="eastAsia"/>
          <w:sz w:val="28"/>
          <w:szCs w:val="28"/>
        </w:rPr>
        <w:t>）对连通空间、道路连通空间、局部连通空间、有限可积性质、连通子集、连通分支、局部连通空间、道路连通空间等概念要求识记；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）理解连通子集，连续映射保持不变的性质；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）掌握连通空间、道路连通空间、局部连通空间、有</w:t>
      </w:r>
      <w:r w:rsidRPr="00A61F22">
        <w:rPr>
          <w:rFonts w:ascii="仿宋" w:eastAsia="仿宋" w:hAnsi="仿宋" w:hint="eastAsia"/>
          <w:sz w:val="28"/>
          <w:szCs w:val="28"/>
        </w:rPr>
        <w:t>限可积性</w:t>
      </w:r>
      <w:r w:rsidRPr="00A61F22">
        <w:rPr>
          <w:rFonts w:ascii="仿宋" w:eastAsia="仿宋" w:hAnsi="仿宋" w:hint="eastAsia"/>
          <w:sz w:val="28"/>
          <w:szCs w:val="28"/>
        </w:rPr>
        <w:lastRenderedPageBreak/>
        <w:t>质、连通子集、连通分支、局部连通空间、道路连通空间的性质，掌握连通空间、道路连通空间、局部连通空间判定方法；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4</w:t>
      </w:r>
      <w:r w:rsidRPr="00A61F22">
        <w:rPr>
          <w:rFonts w:ascii="仿宋" w:eastAsia="仿宋" w:hAnsi="仿宋" w:hint="eastAsia"/>
          <w:sz w:val="28"/>
          <w:szCs w:val="28"/>
        </w:rPr>
        <w:t>）会应用连通空间、道路连通空间、局部连通空间、有限可积性质、连通子集、连通分支、局部连通空间、道路连通空间的性质。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2.</w:t>
      </w:r>
      <w:r w:rsidRPr="00A61F22">
        <w:rPr>
          <w:rFonts w:ascii="仿宋" w:eastAsia="仿宋" w:hAnsi="仿宋" w:hint="eastAsia"/>
          <w:sz w:val="28"/>
          <w:szCs w:val="28"/>
        </w:rPr>
        <w:t>可数性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考核内容：第一可数性公理</w:t>
      </w:r>
      <w:r w:rsidRPr="00A61F22">
        <w:rPr>
          <w:rFonts w:ascii="仿宋" w:eastAsia="仿宋" w:hAnsi="仿宋" w:hint="eastAsia"/>
          <w:sz w:val="28"/>
          <w:szCs w:val="28"/>
        </w:rPr>
        <w:t>第二可数性公理</w:t>
      </w:r>
      <w:r w:rsidRPr="00A61F22">
        <w:rPr>
          <w:rFonts w:ascii="仿宋" w:eastAsia="仿宋" w:hAnsi="仿宋" w:hint="eastAsia"/>
          <w:sz w:val="28"/>
          <w:szCs w:val="28"/>
        </w:rPr>
        <w:t>可分空间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Lindeloff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1</w:t>
      </w:r>
      <w:r w:rsidRPr="00A61F22">
        <w:rPr>
          <w:rFonts w:ascii="仿宋" w:eastAsia="仿宋" w:hAnsi="仿宋" w:hint="eastAsia"/>
          <w:sz w:val="28"/>
          <w:szCs w:val="28"/>
        </w:rPr>
        <w:t>）对可数性公理、可分空间、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Lindeloff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空间等概念要求识记；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）理解</w:t>
      </w:r>
      <w:r w:rsidRPr="00A61F22">
        <w:rPr>
          <w:rFonts w:ascii="仿宋" w:eastAsia="仿宋" w:hAnsi="仿宋" w:hint="eastAsia"/>
          <w:sz w:val="28"/>
          <w:szCs w:val="28"/>
        </w:rPr>
        <w:t>A2</w:t>
      </w:r>
      <w:r w:rsidRPr="00A61F22">
        <w:rPr>
          <w:rFonts w:ascii="仿宋" w:eastAsia="仿宋" w:hAnsi="仿宋" w:hint="eastAsia"/>
          <w:sz w:val="28"/>
          <w:szCs w:val="28"/>
        </w:rPr>
        <w:t>空间和</w:t>
      </w:r>
      <w:r w:rsidRPr="00A61F22">
        <w:rPr>
          <w:rFonts w:ascii="仿宋" w:eastAsia="仿宋" w:hAnsi="仿宋" w:hint="eastAsia"/>
          <w:sz w:val="28"/>
          <w:szCs w:val="28"/>
        </w:rPr>
        <w:t>A1</w:t>
      </w:r>
      <w:r w:rsidRPr="00A61F22">
        <w:rPr>
          <w:rFonts w:ascii="仿宋" w:eastAsia="仿宋" w:hAnsi="仿宋" w:hint="eastAsia"/>
          <w:sz w:val="28"/>
          <w:szCs w:val="28"/>
        </w:rPr>
        <w:t>空间的关系，可数性公理的可遗传性质及有限可积性质；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）掌握可数性公理、可分空间、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Lindeloff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空间的性质；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4</w:t>
      </w:r>
      <w:r w:rsidRPr="00A61F22">
        <w:rPr>
          <w:rFonts w:ascii="仿宋" w:eastAsia="仿宋" w:hAnsi="仿宋" w:hint="eastAsia"/>
          <w:sz w:val="28"/>
          <w:szCs w:val="28"/>
        </w:rPr>
        <w:t>）会应用可数性公理、可分空间、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Lindeloff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空间的性质。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3.</w:t>
      </w:r>
      <w:r w:rsidRPr="00A61F22">
        <w:rPr>
          <w:rFonts w:ascii="仿宋" w:eastAsia="仿宋" w:hAnsi="仿宋" w:hint="eastAsia"/>
          <w:sz w:val="28"/>
          <w:szCs w:val="28"/>
        </w:rPr>
        <w:t>分离性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</w:t>
      </w:r>
      <w:r w:rsidRPr="00A61F22">
        <w:rPr>
          <w:rFonts w:ascii="仿宋" w:eastAsia="仿宋" w:hAnsi="仿宋" w:hint="eastAsia"/>
          <w:sz w:val="28"/>
          <w:szCs w:val="28"/>
        </w:rPr>
        <w:t>T0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T1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Hausdorff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</w:t>
      </w:r>
      <w:r w:rsidRPr="00A61F22">
        <w:rPr>
          <w:rFonts w:ascii="仿宋" w:eastAsia="仿宋" w:hAnsi="仿宋" w:hint="eastAsia"/>
          <w:sz w:val="28"/>
          <w:szCs w:val="28"/>
        </w:rPr>
        <w:t>正则空间</w:t>
      </w:r>
      <w:r w:rsidRPr="00A61F22">
        <w:rPr>
          <w:rFonts w:ascii="仿宋" w:eastAsia="仿宋" w:hAnsi="仿宋" w:hint="eastAsia"/>
          <w:sz w:val="28"/>
          <w:szCs w:val="28"/>
        </w:rPr>
        <w:t>正规空间</w:t>
      </w:r>
      <w:r w:rsidRPr="00A61F22">
        <w:rPr>
          <w:rFonts w:ascii="仿宋" w:eastAsia="仿宋" w:hAnsi="仿宋" w:hint="eastAsia"/>
          <w:sz w:val="28"/>
          <w:szCs w:val="28"/>
        </w:rPr>
        <w:t>T3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T4</w:t>
      </w:r>
      <w:r w:rsidRPr="00A61F22">
        <w:rPr>
          <w:rFonts w:ascii="仿宋" w:eastAsia="仿宋" w:hAnsi="仿宋" w:hint="eastAsia"/>
          <w:sz w:val="28"/>
          <w:szCs w:val="28"/>
        </w:rPr>
        <w:t>空间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Urysohn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引理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Tietze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扩张定理</w:t>
      </w:r>
      <w:r w:rsidRPr="00A61F22">
        <w:rPr>
          <w:rFonts w:ascii="仿宋" w:eastAsia="仿宋" w:hAnsi="仿宋" w:hint="eastAsia"/>
          <w:sz w:val="28"/>
          <w:szCs w:val="28"/>
        </w:rPr>
        <w:t>完全正则空间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Tychonoff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</w:t>
      </w:r>
      <w:r w:rsidRPr="00A61F22">
        <w:rPr>
          <w:rFonts w:ascii="仿宋" w:eastAsia="仿宋" w:hAnsi="仿宋" w:hint="eastAsia"/>
          <w:sz w:val="28"/>
          <w:szCs w:val="28"/>
        </w:rPr>
        <w:t>分离性公理与子空间</w:t>
      </w:r>
      <w:r w:rsidRPr="00A61F22">
        <w:rPr>
          <w:rFonts w:ascii="仿宋" w:eastAsia="仿宋" w:hAnsi="仿宋" w:hint="eastAsia"/>
          <w:sz w:val="28"/>
          <w:szCs w:val="28"/>
        </w:rPr>
        <w:t>有限积空间和商空间</w:t>
      </w:r>
      <w:r w:rsidRPr="00A61F22">
        <w:rPr>
          <w:rFonts w:ascii="仿宋" w:eastAsia="仿宋" w:hAnsi="仿宋" w:hint="eastAsia"/>
          <w:sz w:val="28"/>
          <w:szCs w:val="28"/>
        </w:rPr>
        <w:t>可度量化空间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1</w:t>
      </w:r>
      <w:r w:rsidRPr="00A61F22">
        <w:rPr>
          <w:rFonts w:ascii="仿宋" w:eastAsia="仿宋" w:hAnsi="仿宋" w:hint="eastAsia"/>
          <w:sz w:val="28"/>
          <w:szCs w:val="28"/>
        </w:rPr>
        <w:t>）对</w:t>
      </w:r>
      <w:r w:rsidRPr="00A61F22">
        <w:rPr>
          <w:rFonts w:ascii="仿宋" w:eastAsia="仿宋" w:hAnsi="仿宋" w:hint="eastAsia"/>
          <w:sz w:val="28"/>
          <w:szCs w:val="28"/>
        </w:rPr>
        <w:t>T0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T1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T2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T3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T4</w:t>
      </w:r>
      <w:r w:rsidRPr="00A61F22">
        <w:rPr>
          <w:rFonts w:ascii="仿宋" w:eastAsia="仿宋" w:hAnsi="仿宋" w:hint="eastAsia"/>
          <w:sz w:val="28"/>
          <w:szCs w:val="28"/>
        </w:rPr>
        <w:t>、正则、正规、完全正则空间、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Tychonoff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空间等概念要求识记解；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）理解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Urysohn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引理，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Tietze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扩张定理、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Urysohn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嵌入定理的内容及证明方法；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lastRenderedPageBreak/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）掌握</w:t>
      </w:r>
      <w:r w:rsidRPr="00A61F22">
        <w:rPr>
          <w:rFonts w:ascii="仿宋" w:eastAsia="仿宋" w:hAnsi="仿宋" w:hint="eastAsia"/>
          <w:sz w:val="28"/>
          <w:szCs w:val="28"/>
        </w:rPr>
        <w:t>T0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T1</w:t>
      </w:r>
      <w:r w:rsidRPr="00A61F22">
        <w:rPr>
          <w:rFonts w:ascii="仿宋" w:eastAsia="仿宋" w:hAnsi="仿宋" w:hint="eastAsia"/>
          <w:sz w:val="28"/>
          <w:szCs w:val="28"/>
        </w:rPr>
        <w:t>、正则、正规、完全正则、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Tychonoff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空间的性质；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4</w:t>
      </w:r>
      <w:r w:rsidRPr="00A61F22">
        <w:rPr>
          <w:rFonts w:ascii="仿宋" w:eastAsia="仿宋" w:hAnsi="仿宋" w:hint="eastAsia"/>
          <w:sz w:val="28"/>
          <w:szCs w:val="28"/>
        </w:rPr>
        <w:t>）会应用</w:t>
      </w:r>
      <w:r w:rsidRPr="00A61F22">
        <w:rPr>
          <w:rFonts w:ascii="仿宋" w:eastAsia="仿宋" w:hAnsi="仿宋" w:hint="eastAsia"/>
          <w:sz w:val="28"/>
          <w:szCs w:val="28"/>
        </w:rPr>
        <w:t>T0</w:t>
      </w:r>
      <w:r w:rsidRPr="00A61F22">
        <w:rPr>
          <w:rFonts w:ascii="仿宋" w:eastAsia="仿宋" w:hAnsi="仿宋" w:hint="eastAsia"/>
          <w:sz w:val="28"/>
          <w:szCs w:val="28"/>
        </w:rPr>
        <w:t>、</w:t>
      </w:r>
      <w:r w:rsidRPr="00A61F22">
        <w:rPr>
          <w:rFonts w:ascii="仿宋" w:eastAsia="仿宋" w:hAnsi="仿宋" w:hint="eastAsia"/>
          <w:sz w:val="28"/>
          <w:szCs w:val="28"/>
        </w:rPr>
        <w:t>T1</w:t>
      </w:r>
      <w:r w:rsidRPr="00A61F22">
        <w:rPr>
          <w:rFonts w:ascii="仿宋" w:eastAsia="仿宋" w:hAnsi="仿宋" w:hint="eastAsia"/>
          <w:sz w:val="28"/>
          <w:szCs w:val="28"/>
        </w:rPr>
        <w:t>、正则、正规、完全正则、</w:t>
      </w:r>
      <w:proofErr w:type="spellStart"/>
      <w:r w:rsidRPr="00A61F22">
        <w:rPr>
          <w:rFonts w:ascii="仿宋" w:eastAsia="仿宋" w:hAnsi="仿宋" w:hint="eastAsia"/>
          <w:sz w:val="28"/>
          <w:szCs w:val="28"/>
        </w:rPr>
        <w:t>Tychonoff</w:t>
      </w:r>
      <w:proofErr w:type="spellEnd"/>
      <w:r w:rsidRPr="00A61F22">
        <w:rPr>
          <w:rFonts w:ascii="仿宋" w:eastAsia="仿宋" w:hAnsi="仿宋" w:hint="eastAsia"/>
          <w:sz w:val="28"/>
          <w:szCs w:val="28"/>
        </w:rPr>
        <w:t>空间的性质。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4.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紧致性</w:t>
      </w:r>
      <w:proofErr w:type="gramEnd"/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考核内容：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紧致空间</w:t>
      </w:r>
      <w:r w:rsidRPr="00A61F22">
        <w:rPr>
          <w:rFonts w:ascii="仿宋" w:eastAsia="仿宋" w:hAnsi="仿宋" w:hint="eastAsia"/>
          <w:sz w:val="28"/>
          <w:szCs w:val="28"/>
        </w:rPr>
        <w:t>紧致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性与分离性公理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几种紧致性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以及其间关系</w:t>
      </w:r>
      <w:r w:rsidRPr="00A61F22">
        <w:rPr>
          <w:rFonts w:ascii="仿宋" w:eastAsia="仿宋" w:hAnsi="仿宋" w:hint="eastAsia"/>
          <w:sz w:val="28"/>
          <w:szCs w:val="28"/>
        </w:rPr>
        <w:t>度量空间中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的</w:t>
      </w:r>
      <w:r w:rsidRPr="00A61F22">
        <w:rPr>
          <w:rFonts w:ascii="仿宋" w:eastAsia="仿宋" w:hAnsi="仿宋" w:hint="eastAsia"/>
          <w:sz w:val="28"/>
          <w:szCs w:val="28"/>
        </w:rPr>
        <w:t>紧致性</w:t>
      </w:r>
      <w:r w:rsidRPr="00A61F22">
        <w:rPr>
          <w:rFonts w:ascii="仿宋" w:eastAsia="仿宋" w:hAnsi="仿宋" w:hint="eastAsia"/>
          <w:sz w:val="28"/>
          <w:szCs w:val="28"/>
        </w:rPr>
        <w:t>局部紧致空间</w:t>
      </w:r>
      <w:proofErr w:type="gramEnd"/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考核要求：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1</w:t>
      </w:r>
      <w:r w:rsidRPr="00A61F22">
        <w:rPr>
          <w:rFonts w:ascii="仿宋" w:eastAsia="仿宋" w:hAnsi="仿宋" w:hint="eastAsia"/>
          <w:sz w:val="28"/>
          <w:szCs w:val="28"/>
        </w:rPr>
        <w:t>）对紧致、可数紧致、列紧、序列紧致、局部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紧致空间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等概念要求识记；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2</w:t>
      </w:r>
      <w:r w:rsidRPr="00A61F22">
        <w:rPr>
          <w:rFonts w:ascii="仿宋" w:eastAsia="仿宋" w:hAnsi="仿宋" w:hint="eastAsia"/>
          <w:sz w:val="28"/>
          <w:szCs w:val="28"/>
        </w:rPr>
        <w:t>）理解紧致、可数紧致、列紧、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序列紧致的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性质及其相互关系；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3</w:t>
      </w:r>
      <w:r w:rsidRPr="00A61F22">
        <w:rPr>
          <w:rFonts w:ascii="仿宋" w:eastAsia="仿宋" w:hAnsi="仿宋" w:hint="eastAsia"/>
          <w:sz w:val="28"/>
          <w:szCs w:val="28"/>
        </w:rPr>
        <w:t>）掌握紧致、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紧致子集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、可数紧致、列紧、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序列紧致的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性质，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紧致空间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紧致子集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、可数紧致、列紧、序列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紧致空间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的判别方法，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紧致性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和分离性公理的关系；</w:t>
      </w:r>
    </w:p>
    <w:p w:rsidR="00103FD7" w:rsidRPr="00A61F22" w:rsidRDefault="00A61F22" w:rsidP="00A61F22">
      <w:pPr>
        <w:ind w:firstLineChars="253" w:firstLine="708"/>
        <w:rPr>
          <w:rFonts w:ascii="仿宋" w:eastAsia="仿宋" w:hAnsi="仿宋"/>
          <w:sz w:val="28"/>
          <w:szCs w:val="28"/>
        </w:rPr>
      </w:pPr>
      <w:r w:rsidRPr="00A61F22">
        <w:rPr>
          <w:rFonts w:ascii="仿宋" w:eastAsia="仿宋" w:hAnsi="仿宋" w:hint="eastAsia"/>
          <w:sz w:val="28"/>
          <w:szCs w:val="28"/>
        </w:rPr>
        <w:t>（</w:t>
      </w:r>
      <w:r w:rsidRPr="00A61F22">
        <w:rPr>
          <w:rFonts w:ascii="仿宋" w:eastAsia="仿宋" w:hAnsi="仿宋" w:hint="eastAsia"/>
          <w:sz w:val="28"/>
          <w:szCs w:val="28"/>
        </w:rPr>
        <w:t>4</w:t>
      </w:r>
      <w:r w:rsidRPr="00A61F22">
        <w:rPr>
          <w:rFonts w:ascii="仿宋" w:eastAsia="仿宋" w:hAnsi="仿宋" w:hint="eastAsia"/>
          <w:sz w:val="28"/>
          <w:szCs w:val="28"/>
        </w:rPr>
        <w:t>）会应用紧致、可数紧致、列紧、</w:t>
      </w:r>
      <w:proofErr w:type="gramStart"/>
      <w:r w:rsidRPr="00A61F22">
        <w:rPr>
          <w:rFonts w:ascii="仿宋" w:eastAsia="仿宋" w:hAnsi="仿宋" w:hint="eastAsia"/>
          <w:sz w:val="28"/>
          <w:szCs w:val="28"/>
        </w:rPr>
        <w:t>序列紧致的</w:t>
      </w:r>
      <w:proofErr w:type="gramEnd"/>
      <w:r w:rsidRPr="00A61F22">
        <w:rPr>
          <w:rFonts w:ascii="仿宋" w:eastAsia="仿宋" w:hAnsi="仿宋" w:hint="eastAsia"/>
          <w:sz w:val="28"/>
          <w:szCs w:val="28"/>
        </w:rPr>
        <w:t>性质。</w:t>
      </w:r>
    </w:p>
    <w:p w:rsidR="00103FD7" w:rsidRDefault="00A61F22">
      <w:pPr>
        <w:pStyle w:val="a5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103FD7" w:rsidRDefault="00A61F22" w:rsidP="00A61F22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考试满分</w:t>
      </w:r>
      <w:r>
        <w:rPr>
          <w:rFonts w:eastAsia="仿宋_GB2312" w:hint="eastAsia"/>
          <w:sz w:val="28"/>
          <w:szCs w:val="28"/>
        </w:rPr>
        <w:t>100</w:t>
      </w:r>
      <w:r>
        <w:rPr>
          <w:rFonts w:eastAsia="仿宋_GB2312" w:hint="eastAsia"/>
          <w:sz w:val="28"/>
          <w:szCs w:val="28"/>
        </w:rPr>
        <w:t>分，其中</w:t>
      </w:r>
      <w:r>
        <w:rPr>
          <w:rFonts w:eastAsia="仿宋_GB2312"/>
          <w:sz w:val="28"/>
          <w:szCs w:val="28"/>
        </w:rPr>
        <w:t>计算题</w:t>
      </w:r>
      <w:r>
        <w:rPr>
          <w:rFonts w:eastAsia="仿宋_GB2312" w:hint="eastAsia"/>
          <w:sz w:val="28"/>
          <w:szCs w:val="28"/>
        </w:rPr>
        <w:t>约</w:t>
      </w:r>
      <w:r>
        <w:rPr>
          <w:rFonts w:eastAsia="仿宋_GB2312" w:hint="eastAsia"/>
          <w:sz w:val="28"/>
          <w:szCs w:val="28"/>
        </w:rPr>
        <w:t>15</w:t>
      </w:r>
      <w:r>
        <w:rPr>
          <w:rFonts w:eastAsia="仿宋_GB2312" w:hint="eastAsia"/>
          <w:sz w:val="28"/>
          <w:szCs w:val="28"/>
        </w:rPr>
        <w:t>分，</w:t>
      </w:r>
      <w:proofErr w:type="gramStart"/>
      <w:r>
        <w:rPr>
          <w:rFonts w:eastAsia="仿宋_GB2312"/>
          <w:sz w:val="28"/>
          <w:szCs w:val="28"/>
        </w:rPr>
        <w:t>证明题</w:t>
      </w:r>
      <w:r>
        <w:rPr>
          <w:rFonts w:eastAsia="仿宋_GB2312" w:hint="eastAsia"/>
          <w:sz w:val="28"/>
          <w:szCs w:val="28"/>
        </w:rPr>
        <w:t>约</w:t>
      </w:r>
      <w:r>
        <w:rPr>
          <w:rFonts w:eastAsia="仿宋_GB2312" w:hint="eastAsia"/>
          <w:sz w:val="28"/>
          <w:szCs w:val="28"/>
        </w:rPr>
        <w:t>85</w:t>
      </w:r>
      <w:r>
        <w:rPr>
          <w:rFonts w:eastAsia="仿宋_GB2312" w:hint="eastAsia"/>
          <w:sz w:val="28"/>
          <w:szCs w:val="28"/>
        </w:rPr>
        <w:t>分</w:t>
      </w:r>
      <w:proofErr w:type="gramEnd"/>
      <w:r>
        <w:rPr>
          <w:rFonts w:eastAsia="仿宋_GB2312"/>
          <w:sz w:val="28"/>
          <w:szCs w:val="28"/>
        </w:rPr>
        <w:t>。</w:t>
      </w:r>
      <w:bookmarkStart w:id="0" w:name="_GoBack"/>
      <w:bookmarkEnd w:id="0"/>
    </w:p>
    <w:sectPr w:rsidR="00103FD7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 ! important">
    <w:altName w:val="宋体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F0EB0"/>
    <w:multiLevelType w:val="singleLevel"/>
    <w:tmpl w:val="59CF0EB0"/>
    <w:lvl w:ilvl="0">
      <w:start w:val="1"/>
      <w:numFmt w:val="chineseCounting"/>
      <w:suff w:val="nothing"/>
      <w:lvlText w:val="（%1）"/>
      <w:lvlJc w:val="left"/>
    </w:lvl>
  </w:abstractNum>
  <w:abstractNum w:abstractNumId="1">
    <w:nsid w:val="59D0613E"/>
    <w:multiLevelType w:val="singleLevel"/>
    <w:tmpl w:val="59D0613E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588"/>
    <w:rsid w:val="0001695D"/>
    <w:rsid w:val="00020CAA"/>
    <w:rsid w:val="00086642"/>
    <w:rsid w:val="00103FD7"/>
    <w:rsid w:val="00106F28"/>
    <w:rsid w:val="001C1697"/>
    <w:rsid w:val="001C1FA0"/>
    <w:rsid w:val="001C3DD9"/>
    <w:rsid w:val="00215954"/>
    <w:rsid w:val="003B26E1"/>
    <w:rsid w:val="003C6C8E"/>
    <w:rsid w:val="003E75C3"/>
    <w:rsid w:val="00453E32"/>
    <w:rsid w:val="00455326"/>
    <w:rsid w:val="00496B58"/>
    <w:rsid w:val="005016CC"/>
    <w:rsid w:val="005354F1"/>
    <w:rsid w:val="00582509"/>
    <w:rsid w:val="00677EE0"/>
    <w:rsid w:val="006D21B4"/>
    <w:rsid w:val="006E1BB6"/>
    <w:rsid w:val="00792BE0"/>
    <w:rsid w:val="00866FF1"/>
    <w:rsid w:val="0086739F"/>
    <w:rsid w:val="008847BF"/>
    <w:rsid w:val="008F1419"/>
    <w:rsid w:val="008F2CA3"/>
    <w:rsid w:val="0096208D"/>
    <w:rsid w:val="009D6E71"/>
    <w:rsid w:val="009F65A0"/>
    <w:rsid w:val="00A374CA"/>
    <w:rsid w:val="00A37E16"/>
    <w:rsid w:val="00A43BA2"/>
    <w:rsid w:val="00A56CD9"/>
    <w:rsid w:val="00A61F22"/>
    <w:rsid w:val="00A72CF2"/>
    <w:rsid w:val="00AC4A18"/>
    <w:rsid w:val="00B31588"/>
    <w:rsid w:val="00B43D8C"/>
    <w:rsid w:val="00B956AA"/>
    <w:rsid w:val="00C80450"/>
    <w:rsid w:val="00D02F22"/>
    <w:rsid w:val="00DD6718"/>
    <w:rsid w:val="00E013CB"/>
    <w:rsid w:val="00E0726C"/>
    <w:rsid w:val="00E10591"/>
    <w:rsid w:val="00E6069C"/>
    <w:rsid w:val="00E92649"/>
    <w:rsid w:val="00F63EAD"/>
    <w:rsid w:val="00F76A8D"/>
    <w:rsid w:val="00FB07CD"/>
    <w:rsid w:val="00FB34F8"/>
    <w:rsid w:val="01A34DB8"/>
    <w:rsid w:val="032F6D6E"/>
    <w:rsid w:val="04D4127D"/>
    <w:rsid w:val="056A2EA9"/>
    <w:rsid w:val="06873F08"/>
    <w:rsid w:val="06EB60F7"/>
    <w:rsid w:val="0A5B7ADF"/>
    <w:rsid w:val="0D133AF3"/>
    <w:rsid w:val="0DB32533"/>
    <w:rsid w:val="0F2A2CEB"/>
    <w:rsid w:val="0F3911BA"/>
    <w:rsid w:val="1109330F"/>
    <w:rsid w:val="117C7576"/>
    <w:rsid w:val="11DE723B"/>
    <w:rsid w:val="138076E0"/>
    <w:rsid w:val="15311ABC"/>
    <w:rsid w:val="15910563"/>
    <w:rsid w:val="17D31CD6"/>
    <w:rsid w:val="19D00743"/>
    <w:rsid w:val="1F5F7154"/>
    <w:rsid w:val="1FB945E4"/>
    <w:rsid w:val="20D10910"/>
    <w:rsid w:val="216746B1"/>
    <w:rsid w:val="23227D58"/>
    <w:rsid w:val="23A7368A"/>
    <w:rsid w:val="24A01A2F"/>
    <w:rsid w:val="258B6D7E"/>
    <w:rsid w:val="25D124F5"/>
    <w:rsid w:val="265B142E"/>
    <w:rsid w:val="26CD7D58"/>
    <w:rsid w:val="27C31893"/>
    <w:rsid w:val="27DE3E2E"/>
    <w:rsid w:val="27E24868"/>
    <w:rsid w:val="285D7EB3"/>
    <w:rsid w:val="28775ED5"/>
    <w:rsid w:val="299B53A8"/>
    <w:rsid w:val="29D9467A"/>
    <w:rsid w:val="2AAD7B18"/>
    <w:rsid w:val="2AB51622"/>
    <w:rsid w:val="2B3929F3"/>
    <w:rsid w:val="2CE12A7C"/>
    <w:rsid w:val="2D4A5A9C"/>
    <w:rsid w:val="2D986661"/>
    <w:rsid w:val="2E687F1A"/>
    <w:rsid w:val="2E9F5B51"/>
    <w:rsid w:val="319E47E9"/>
    <w:rsid w:val="33FA4D2E"/>
    <w:rsid w:val="39135A89"/>
    <w:rsid w:val="39B24499"/>
    <w:rsid w:val="3DD00AC2"/>
    <w:rsid w:val="3E744147"/>
    <w:rsid w:val="3F4F3570"/>
    <w:rsid w:val="4022199A"/>
    <w:rsid w:val="40485B81"/>
    <w:rsid w:val="41074817"/>
    <w:rsid w:val="4A1030FF"/>
    <w:rsid w:val="4A41026C"/>
    <w:rsid w:val="4BEF1709"/>
    <w:rsid w:val="4C64184C"/>
    <w:rsid w:val="4F295C83"/>
    <w:rsid w:val="50E77192"/>
    <w:rsid w:val="529801B1"/>
    <w:rsid w:val="54487F14"/>
    <w:rsid w:val="54BE61BD"/>
    <w:rsid w:val="5ACF65E2"/>
    <w:rsid w:val="6316414F"/>
    <w:rsid w:val="6531725D"/>
    <w:rsid w:val="654B280C"/>
    <w:rsid w:val="656B7EBE"/>
    <w:rsid w:val="698909DE"/>
    <w:rsid w:val="6B013C38"/>
    <w:rsid w:val="6B95119C"/>
    <w:rsid w:val="6BDA35C1"/>
    <w:rsid w:val="6C235282"/>
    <w:rsid w:val="6CC3516B"/>
    <w:rsid w:val="6D980486"/>
    <w:rsid w:val="6F6C1C00"/>
    <w:rsid w:val="6FDF60B1"/>
    <w:rsid w:val="750E4BD3"/>
    <w:rsid w:val="753206C6"/>
    <w:rsid w:val="7BB91C1D"/>
    <w:rsid w:val="7BC820BD"/>
    <w:rsid w:val="7E25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ody Text"/>
    <w:basedOn w:val="a"/>
    <w:link w:val="Char1"/>
    <w:qFormat/>
    <w:pPr>
      <w:spacing w:line="360" w:lineRule="auto"/>
    </w:pPr>
    <w:rPr>
      <w:sz w:val="24"/>
      <w:szCs w:val="20"/>
    </w:r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character" w:styleId="a8">
    <w:name w:val="Strong"/>
    <w:basedOn w:val="a0"/>
    <w:uiPriority w:val="22"/>
    <w:qFormat/>
  </w:style>
  <w:style w:type="character" w:styleId="a9">
    <w:name w:val="FollowedHyperlink"/>
    <w:basedOn w:val="a0"/>
    <w:uiPriority w:val="99"/>
    <w:unhideWhenUsed/>
    <w:qFormat/>
    <w:rPr>
      <w:color w:val="3602A2"/>
      <w:u w:val="none"/>
    </w:rPr>
  </w:style>
  <w:style w:type="character" w:styleId="aa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Acronym"/>
    <w:basedOn w:val="a0"/>
    <w:uiPriority w:val="99"/>
    <w:unhideWhenUsed/>
    <w:qFormat/>
  </w:style>
  <w:style w:type="character" w:styleId="HTML1">
    <w:name w:val="HTML Variable"/>
    <w:basedOn w:val="a0"/>
    <w:uiPriority w:val="99"/>
    <w:unhideWhenUsed/>
    <w:qFormat/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HTML2">
    <w:name w:val="HTML Code"/>
    <w:basedOn w:val="a0"/>
    <w:uiPriority w:val="99"/>
    <w:unhideWhenUsed/>
    <w:qFormat/>
    <w:rPr>
      <w:rFonts w:ascii="Courier New" w:hAnsi="Courier New"/>
      <w:sz w:val="20"/>
    </w:rPr>
  </w:style>
  <w:style w:type="character" w:styleId="ac">
    <w:name w:val="annotation reference"/>
    <w:basedOn w:val="a0"/>
    <w:uiPriority w:val="99"/>
    <w:unhideWhenUsed/>
    <w:qFormat/>
    <w:rPr>
      <w:sz w:val="21"/>
      <w:szCs w:val="21"/>
    </w:rPr>
  </w:style>
  <w:style w:type="character" w:styleId="HTML3">
    <w:name w:val="HTML Cite"/>
    <w:basedOn w:val="a0"/>
    <w:uiPriority w:val="99"/>
    <w:unhideWhenUsed/>
    <w:qFormat/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5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  <w:style w:type="character" w:customStyle="1" w:styleId="bdsmore">
    <w:name w:val="bds_more"/>
    <w:basedOn w:val="a0"/>
    <w:qFormat/>
  </w:style>
  <w:style w:type="character" w:customStyle="1" w:styleId="bdsmore1">
    <w:name w:val="bds_more1"/>
    <w:basedOn w:val="a0"/>
    <w:qFormat/>
    <w:rPr>
      <w:rFonts w:ascii="宋体" w:eastAsia="宋体" w:hAnsi="宋体" w:cs="宋体" w:hint="eastAsia"/>
    </w:rPr>
  </w:style>
  <w:style w:type="character" w:customStyle="1" w:styleId="bdsmore2">
    <w:name w:val="bds_more2"/>
    <w:basedOn w:val="a0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qFormat="1"/>
    <w:lsdException w:name="annotation subject" w:semiHidden="0" w:qFormat="1"/>
    <w:lsdException w:name="Balloon Text" w:semiHidden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Body Text"/>
    <w:basedOn w:val="a"/>
    <w:link w:val="Char1"/>
    <w:qFormat/>
    <w:pPr>
      <w:spacing w:line="360" w:lineRule="auto"/>
    </w:pPr>
    <w:rPr>
      <w:sz w:val="24"/>
      <w:szCs w:val="20"/>
    </w:r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jc w:val="left"/>
    </w:pPr>
    <w:rPr>
      <w:kern w:val="0"/>
      <w:sz w:val="24"/>
    </w:rPr>
  </w:style>
  <w:style w:type="character" w:styleId="a8">
    <w:name w:val="Strong"/>
    <w:basedOn w:val="a0"/>
    <w:uiPriority w:val="22"/>
    <w:qFormat/>
  </w:style>
  <w:style w:type="character" w:styleId="a9">
    <w:name w:val="FollowedHyperlink"/>
    <w:basedOn w:val="a0"/>
    <w:uiPriority w:val="99"/>
    <w:unhideWhenUsed/>
    <w:qFormat/>
    <w:rPr>
      <w:color w:val="3602A2"/>
      <w:u w:val="none"/>
    </w:rPr>
  </w:style>
  <w:style w:type="character" w:styleId="aa">
    <w:name w:val="Emphasis"/>
    <w:basedOn w:val="a0"/>
    <w:uiPriority w:val="20"/>
    <w:qFormat/>
  </w:style>
  <w:style w:type="character" w:styleId="HTML">
    <w:name w:val="HTML Definition"/>
    <w:basedOn w:val="a0"/>
    <w:uiPriority w:val="99"/>
    <w:unhideWhenUsed/>
    <w:qFormat/>
  </w:style>
  <w:style w:type="character" w:styleId="HTML0">
    <w:name w:val="HTML Acronym"/>
    <w:basedOn w:val="a0"/>
    <w:uiPriority w:val="99"/>
    <w:unhideWhenUsed/>
    <w:qFormat/>
  </w:style>
  <w:style w:type="character" w:styleId="HTML1">
    <w:name w:val="HTML Variable"/>
    <w:basedOn w:val="a0"/>
    <w:uiPriority w:val="99"/>
    <w:unhideWhenUsed/>
    <w:qFormat/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HTML2">
    <w:name w:val="HTML Code"/>
    <w:basedOn w:val="a0"/>
    <w:uiPriority w:val="99"/>
    <w:unhideWhenUsed/>
    <w:qFormat/>
    <w:rPr>
      <w:rFonts w:ascii="Courier New" w:hAnsi="Courier New"/>
      <w:sz w:val="20"/>
    </w:rPr>
  </w:style>
  <w:style w:type="character" w:styleId="ac">
    <w:name w:val="annotation reference"/>
    <w:basedOn w:val="a0"/>
    <w:uiPriority w:val="99"/>
    <w:unhideWhenUsed/>
    <w:qFormat/>
    <w:rPr>
      <w:sz w:val="21"/>
      <w:szCs w:val="21"/>
    </w:rPr>
  </w:style>
  <w:style w:type="character" w:styleId="HTML3">
    <w:name w:val="HTML Cite"/>
    <w:basedOn w:val="a0"/>
    <w:uiPriority w:val="99"/>
    <w:unhideWhenUsed/>
    <w:qFormat/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正文文本 Char"/>
    <w:basedOn w:val="a0"/>
    <w:link w:val="a5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808080"/>
      <w:shd w:val="clear" w:color="auto" w:fill="E6E6E6"/>
    </w:rPr>
  </w:style>
  <w:style w:type="character" w:customStyle="1" w:styleId="bdsmore">
    <w:name w:val="bds_more"/>
    <w:basedOn w:val="a0"/>
    <w:qFormat/>
  </w:style>
  <w:style w:type="character" w:customStyle="1" w:styleId="bdsmore1">
    <w:name w:val="bds_more1"/>
    <w:basedOn w:val="a0"/>
    <w:qFormat/>
    <w:rPr>
      <w:rFonts w:ascii="宋体" w:eastAsia="宋体" w:hAnsi="宋体" w:cs="宋体" w:hint="eastAsia"/>
    </w:rPr>
  </w:style>
  <w:style w:type="character" w:customStyle="1" w:styleId="bdsmore2">
    <w:name w:val="bds_more2"/>
    <w:basedOn w:val="a0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BF450-523B-4F3F-A39F-58E6F6B7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262</Words>
  <Characters>1494</Characters>
  <Application>Microsoft Office Word</Application>
  <DocSecurity>0</DocSecurity>
  <Lines>12</Lines>
  <Paragraphs>3</Paragraphs>
  <ScaleCrop>false</ScaleCrop>
  <Company>china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cp:lastPrinted>2017-10-19T07:25:00Z</cp:lastPrinted>
  <dcterms:created xsi:type="dcterms:W3CDTF">2017-09-12T03:36:00Z</dcterms:created>
  <dcterms:modified xsi:type="dcterms:W3CDTF">2017-12-27T01:12:00Z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