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53" w:rsidRDefault="00F06753">
      <w:pPr>
        <w:widowControl/>
        <w:spacing w:line="20" w:lineRule="exact"/>
        <w:jc w:val="center"/>
        <w:rPr>
          <w:rFonts w:eastAsia="仿宋" w:hAnsi="仿宋"/>
          <w:sz w:val="32"/>
          <w:szCs w:val="32"/>
        </w:rPr>
      </w:pPr>
    </w:p>
    <w:p w:rsidR="00F06753" w:rsidRDefault="00CB05AE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ED204D">
        <w:rPr>
          <w:rFonts w:eastAsia="方正小标宋简体" w:hint="eastAsia"/>
          <w:b/>
          <w:sz w:val="44"/>
          <w:szCs w:val="44"/>
          <w:u w:val="single"/>
        </w:rPr>
        <w:t>2018</w:t>
      </w: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ED204D">
        <w:rPr>
          <w:rFonts w:eastAsia="方正小标宋简体"/>
          <w:b/>
          <w:sz w:val="44"/>
          <w:szCs w:val="44"/>
        </w:rPr>
        <w:t>年硕士研究生入学考试</w:t>
      </w:r>
      <w:r w:rsidR="00ED204D">
        <w:rPr>
          <w:rFonts w:eastAsia="方正小标宋简体" w:hint="eastAsia"/>
          <w:b/>
          <w:sz w:val="44"/>
          <w:szCs w:val="44"/>
        </w:rPr>
        <w:t>复试</w:t>
      </w:r>
      <w:r w:rsidR="00ED204D">
        <w:rPr>
          <w:rFonts w:eastAsia="方正小标宋简体"/>
          <w:b/>
          <w:sz w:val="44"/>
          <w:szCs w:val="44"/>
        </w:rPr>
        <w:t>科目</w:t>
      </w:r>
    </w:p>
    <w:p w:rsidR="00F06753" w:rsidRDefault="00ED204D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F06753">
        <w:trPr>
          <w:trHeight w:val="520"/>
          <w:jc w:val="center"/>
        </w:trPr>
        <w:tc>
          <w:tcPr>
            <w:tcW w:w="5670" w:type="dxa"/>
          </w:tcPr>
          <w:p w:rsidR="00F06753" w:rsidRDefault="00ED204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:rsidR="00F06753" w:rsidRDefault="00ED204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F06753">
        <w:trPr>
          <w:trHeight w:val="520"/>
          <w:jc w:val="center"/>
        </w:trPr>
        <w:tc>
          <w:tcPr>
            <w:tcW w:w="5670" w:type="dxa"/>
          </w:tcPr>
          <w:p w:rsidR="00F06753" w:rsidRDefault="00ED204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统计学综合</w:t>
            </w:r>
          </w:p>
        </w:tc>
        <w:tc>
          <w:tcPr>
            <w:tcW w:w="2852" w:type="dxa"/>
          </w:tcPr>
          <w:p w:rsidR="00F06753" w:rsidRDefault="00ED204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="00BB6ABE">
              <w:rPr>
                <w:rFonts w:eastAsia="仿宋_GB2312" w:hint="eastAsia"/>
                <w:bCs/>
                <w:sz w:val="28"/>
                <w:szCs w:val="28"/>
              </w:rPr>
              <w:t>/</w:t>
            </w:r>
          </w:p>
        </w:tc>
      </w:tr>
      <w:tr w:rsidR="00F06753">
        <w:trPr>
          <w:trHeight w:val="520"/>
          <w:jc w:val="center"/>
        </w:trPr>
        <w:tc>
          <w:tcPr>
            <w:tcW w:w="5670" w:type="dxa"/>
          </w:tcPr>
          <w:p w:rsidR="00F06753" w:rsidRDefault="00ED204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F06753" w:rsidRDefault="00ED204D" w:rsidP="0021556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  <w:r w:rsidR="0021556F">
              <w:rPr>
                <w:rFonts w:eastAsia="仿宋_GB2312" w:hint="eastAsia"/>
                <w:bCs/>
                <w:sz w:val="28"/>
                <w:szCs w:val="28"/>
              </w:rPr>
              <w:t>8</w:t>
            </w:r>
            <w:r>
              <w:rPr>
                <w:rFonts w:eastAsia="仿宋_GB2312" w:hint="eastAsia"/>
                <w:bCs/>
                <w:sz w:val="28"/>
                <w:szCs w:val="28"/>
              </w:rPr>
              <w:t>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F06753" w:rsidRDefault="00ED204D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F06753" w:rsidRDefault="00ED204D">
      <w:pPr>
        <w:widowControl/>
        <w:spacing w:line="600" w:lineRule="exact"/>
        <w:ind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《统计学综合》是我校统计学专业</w:t>
      </w:r>
      <w:r>
        <w:rPr>
          <w:rFonts w:eastAsia="仿宋_GB2312" w:hint="eastAsia"/>
          <w:bCs/>
          <w:sz w:val="28"/>
          <w:szCs w:val="28"/>
        </w:rPr>
        <w:t>(027000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071400)</w:t>
      </w:r>
      <w:r>
        <w:rPr>
          <w:rFonts w:eastAsia="仿宋_GB2312" w:hint="eastAsia"/>
          <w:bCs/>
          <w:sz w:val="28"/>
          <w:szCs w:val="28"/>
        </w:rPr>
        <w:t>硕士研究生复试科目。考试目的是测试考生对国民经济核算的基本概念、基本分类、基本原则和基本方法等四大基本问题的了解情况，对国民经济五大核算的掌握程度，检测考生运用国民经济核算指标解读国民经济运行，</w:t>
      </w:r>
      <w:proofErr w:type="gramStart"/>
      <w:r>
        <w:rPr>
          <w:rFonts w:eastAsia="仿宋_GB2312" w:hint="eastAsia"/>
          <w:bCs/>
          <w:sz w:val="28"/>
          <w:szCs w:val="28"/>
        </w:rPr>
        <w:t>研</w:t>
      </w:r>
      <w:proofErr w:type="gramEnd"/>
      <w:r>
        <w:rPr>
          <w:rFonts w:eastAsia="仿宋_GB2312" w:hint="eastAsia"/>
          <w:bCs/>
          <w:sz w:val="28"/>
          <w:szCs w:val="28"/>
        </w:rPr>
        <w:t>判国民经济运行态势的能力。</w:t>
      </w:r>
    </w:p>
    <w:p w:rsidR="00F06753" w:rsidRDefault="00ED204D">
      <w:pPr>
        <w:widowControl/>
        <w:spacing w:line="600" w:lineRule="exact"/>
        <w:ind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具体要求：掌握国民经济核算的基本概念、基本分类、基本方法以及国民经济核算的基本框架，熟悉国民经济五大核算的核算表式及表间平衡关系式，正确运用国民经济核算的主要指标分析</w:t>
      </w:r>
      <w:proofErr w:type="gramStart"/>
      <w:r>
        <w:rPr>
          <w:rFonts w:eastAsia="仿宋_GB2312" w:hint="eastAsia"/>
          <w:bCs/>
          <w:sz w:val="28"/>
          <w:szCs w:val="28"/>
        </w:rPr>
        <w:t>研</w:t>
      </w:r>
      <w:proofErr w:type="gramEnd"/>
      <w:r>
        <w:rPr>
          <w:rFonts w:eastAsia="仿宋_GB2312" w:hint="eastAsia"/>
          <w:bCs/>
          <w:sz w:val="28"/>
          <w:szCs w:val="28"/>
        </w:rPr>
        <w:t>判宏观经济走势。</w:t>
      </w:r>
    </w:p>
    <w:p w:rsidR="00F06753" w:rsidRDefault="00ED204D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F06753" w:rsidRDefault="00ED204D">
      <w:pPr>
        <w:widowControl/>
        <w:spacing w:line="600" w:lineRule="exact"/>
        <w:ind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考试科目：《统计学综合》共包含六个部分的内容，包括导论、国内生产与国内收入核算、投入产出核算、资金流量核算、资产负债核算、国际收支核算等五大核算。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（一）导论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掌握产业部门和机构部门分类，以及经济流量和资产负债分类；熟悉世界上两大体系（MPS和SNA）和我国的国民经济核算体系；理解国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lastRenderedPageBreak/>
        <w:t>民经济核算的基本原则和基本方法；了解国民经济核算的产生发展、国民经济及其核算的基本分析框架。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（二）国内生产与国民收入核算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掌握国内生产总值、国民总收入和</w:t>
      </w:r>
      <w:proofErr w:type="gramStart"/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可</w:t>
      </w:r>
      <w:proofErr w:type="gramEnd"/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支配收入的概念及关系；熟练掌握国内生产总值的三种计算方法；了解总产出核算的方法，理解国内生产总值核算指标数据间关系。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（三）投入产出核算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掌握投入产出表的结构及平衡关系；能熟练利用投入产出表计算直接消耗系数、完全消耗系数，构建投入产出模型；了解投入产出模型的应用分析。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（四）资金流量核算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掌握资金流量核算的基本概念、核算流程；熟悉资金流量表的结构与平衡关系式；能运用资金流量表计算初次分配总收入、可支配总收入、</w:t>
      </w:r>
      <w:proofErr w:type="gramStart"/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净金融</w:t>
      </w:r>
      <w:proofErr w:type="gramEnd"/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投资；了解核算资料的分析应用。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（五）资产负债核算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掌握资产负债核算表及其平衡关系；能利用资产负债表计算国民财产和国民财富；了解核算资料的分析应用。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（六）国际收支核算</w:t>
      </w:r>
    </w:p>
    <w:p w:rsidR="00F06753" w:rsidRDefault="00ED204D">
      <w:pPr>
        <w:widowControl/>
        <w:spacing w:line="600" w:lineRule="exact"/>
        <w:ind w:firstLineChars="200" w:firstLine="560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掌握国际收支核算的原则及平衡关系；能利用国际收支平衡表计算国际收支差；了解核算资料的分析应用。</w:t>
      </w:r>
    </w:p>
    <w:p w:rsidR="00F06753" w:rsidRDefault="00ED204D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F06753" w:rsidRDefault="00ED204D" w:rsidP="002370FA">
      <w:pPr>
        <w:pStyle w:val="a5"/>
        <w:ind w:firstLineChars="152" w:firstLine="426"/>
        <w:rPr>
          <w:rFonts w:ascii="仿宋_GB2312" w:eastAsia="仿宋_GB2312" w:cs="宋体"/>
          <w:color w:val="000000"/>
          <w:kern w:val="0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包含</w:t>
      </w:r>
      <w:r w:rsidR="002370FA">
        <w:rPr>
          <w:rFonts w:ascii="仿宋_GB2312" w:eastAsia="仿宋_GB2312" w:cs="宋体" w:hint="eastAsia"/>
          <w:color w:val="000000"/>
          <w:kern w:val="0"/>
          <w:sz w:val="28"/>
          <w:szCs w:val="28"/>
        </w:rPr>
        <w:t>四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种题型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选择题、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简答题</w:t>
      </w:r>
      <w:r>
        <w:rPr>
          <w:rFonts w:eastAsia="仿宋_GB2312" w:hint="eastAsia"/>
          <w:sz w:val="28"/>
          <w:szCs w:val="28"/>
        </w:rPr>
        <w:t>、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计算分析题、论述题</w:t>
      </w:r>
      <w:r>
        <w:rPr>
          <w:rFonts w:eastAsia="仿宋_GB2312" w:hint="eastAsia"/>
          <w:sz w:val="28"/>
          <w:szCs w:val="28"/>
        </w:rPr>
        <w:t>。</w:t>
      </w:r>
    </w:p>
    <w:p w:rsidR="00F06753" w:rsidRDefault="00ED204D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F06753" w:rsidRDefault="00ED204D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lastRenderedPageBreak/>
        <w:t>考生可以携带不具备编程、存储功能的普通计算器参加考试</w:t>
      </w:r>
      <w:r>
        <w:rPr>
          <w:rFonts w:ascii="仿宋_GB2312" w:eastAsia="仿宋_GB2312" w:cs="宋体" w:hint="eastAsia"/>
          <w:color w:val="000000"/>
          <w:kern w:val="0"/>
          <w:sz w:val="28"/>
          <w:szCs w:val="28"/>
        </w:rPr>
        <w:t>。</w:t>
      </w:r>
    </w:p>
    <w:sectPr w:rsidR="00F06753" w:rsidSect="00F06753">
      <w:footerReference w:type="default" r:id="rId9"/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8D9" w:rsidRDefault="003D78D9" w:rsidP="00F06753">
      <w:r>
        <w:separator/>
      </w:r>
    </w:p>
  </w:endnote>
  <w:endnote w:type="continuationSeparator" w:id="0">
    <w:p w:rsidR="003D78D9" w:rsidRDefault="003D78D9" w:rsidP="00F0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753" w:rsidRDefault="00230D4B">
    <w:pPr>
      <w:pStyle w:val="a7"/>
      <w:jc w:val="center"/>
    </w:pPr>
    <w:r>
      <w:rPr>
        <w:rFonts w:hint="eastAsia"/>
      </w:rPr>
      <w:fldChar w:fldCharType="begin"/>
    </w:r>
    <w:r w:rsidR="00ED204D"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 w:rsidR="00CB05AE">
      <w:rPr>
        <w:noProof/>
      </w:rPr>
      <w:t>3</w:t>
    </w:r>
    <w:r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8D9" w:rsidRDefault="003D78D9" w:rsidP="00F06753">
      <w:r>
        <w:separator/>
      </w:r>
    </w:p>
  </w:footnote>
  <w:footnote w:type="continuationSeparator" w:id="0">
    <w:p w:rsidR="003D78D9" w:rsidRDefault="003D78D9" w:rsidP="00F06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1695D"/>
    <w:rsid w:val="00020CAA"/>
    <w:rsid w:val="00086642"/>
    <w:rsid w:val="00106F28"/>
    <w:rsid w:val="001C1697"/>
    <w:rsid w:val="001C1FA0"/>
    <w:rsid w:val="001C3DD9"/>
    <w:rsid w:val="0021556F"/>
    <w:rsid w:val="00215954"/>
    <w:rsid w:val="00230D4B"/>
    <w:rsid w:val="002370FA"/>
    <w:rsid w:val="00384178"/>
    <w:rsid w:val="003B26E1"/>
    <w:rsid w:val="003C6C8E"/>
    <w:rsid w:val="003D78D9"/>
    <w:rsid w:val="00431F12"/>
    <w:rsid w:val="00453E32"/>
    <w:rsid w:val="00455326"/>
    <w:rsid w:val="00496B58"/>
    <w:rsid w:val="005016CC"/>
    <w:rsid w:val="005354F1"/>
    <w:rsid w:val="00582509"/>
    <w:rsid w:val="00677EE0"/>
    <w:rsid w:val="006D21B4"/>
    <w:rsid w:val="006E1BB6"/>
    <w:rsid w:val="00735420"/>
    <w:rsid w:val="0074142E"/>
    <w:rsid w:val="00792BE0"/>
    <w:rsid w:val="007B1C6A"/>
    <w:rsid w:val="00866FF1"/>
    <w:rsid w:val="0086739F"/>
    <w:rsid w:val="008847BF"/>
    <w:rsid w:val="008F1419"/>
    <w:rsid w:val="008F2CA3"/>
    <w:rsid w:val="0096208D"/>
    <w:rsid w:val="009D6E71"/>
    <w:rsid w:val="009F65A0"/>
    <w:rsid w:val="00A374CA"/>
    <w:rsid w:val="00A37E16"/>
    <w:rsid w:val="00A43BA2"/>
    <w:rsid w:val="00A56CD9"/>
    <w:rsid w:val="00A72CF2"/>
    <w:rsid w:val="00AB20A3"/>
    <w:rsid w:val="00AC4A18"/>
    <w:rsid w:val="00B22BE2"/>
    <w:rsid w:val="00B31588"/>
    <w:rsid w:val="00B43D8C"/>
    <w:rsid w:val="00BB6ABE"/>
    <w:rsid w:val="00C80450"/>
    <w:rsid w:val="00CB05AE"/>
    <w:rsid w:val="00D02F22"/>
    <w:rsid w:val="00DD6718"/>
    <w:rsid w:val="00E013CB"/>
    <w:rsid w:val="00E0726C"/>
    <w:rsid w:val="00E10591"/>
    <w:rsid w:val="00E6069C"/>
    <w:rsid w:val="00E80D2E"/>
    <w:rsid w:val="00E92649"/>
    <w:rsid w:val="00ED204D"/>
    <w:rsid w:val="00F06753"/>
    <w:rsid w:val="00F63EAD"/>
    <w:rsid w:val="00F76A8D"/>
    <w:rsid w:val="00FB07CD"/>
    <w:rsid w:val="00FB34F8"/>
    <w:rsid w:val="077C10E8"/>
    <w:rsid w:val="1A4411BC"/>
    <w:rsid w:val="2CB01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F06753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06753"/>
    <w:pPr>
      <w:jc w:val="left"/>
    </w:pPr>
  </w:style>
  <w:style w:type="paragraph" w:styleId="a5">
    <w:name w:val="Body Text"/>
    <w:basedOn w:val="a"/>
    <w:link w:val="Char1"/>
    <w:rsid w:val="00F06753"/>
    <w:pPr>
      <w:spacing w:line="360" w:lineRule="auto"/>
    </w:pPr>
    <w:rPr>
      <w:sz w:val="24"/>
      <w:szCs w:val="20"/>
    </w:rPr>
  </w:style>
  <w:style w:type="paragraph" w:styleId="a6">
    <w:name w:val="Balloon Text"/>
    <w:basedOn w:val="a"/>
    <w:link w:val="Char2"/>
    <w:uiPriority w:val="99"/>
    <w:unhideWhenUsed/>
    <w:qFormat/>
    <w:rsid w:val="00F06753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F06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F06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sid w:val="00F06753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unhideWhenUsed/>
    <w:qFormat/>
    <w:rsid w:val="00F06753"/>
    <w:rPr>
      <w:sz w:val="21"/>
      <w:szCs w:val="21"/>
    </w:rPr>
  </w:style>
  <w:style w:type="table" w:styleId="ab">
    <w:name w:val="Table Grid"/>
    <w:basedOn w:val="a1"/>
    <w:uiPriority w:val="39"/>
    <w:qFormat/>
    <w:rsid w:val="00F06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5"/>
    <w:qFormat/>
    <w:rsid w:val="00F06753"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F0675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06753"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06753"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unhideWhenUsed/>
    <w:rsid w:val="00F06753"/>
    <w:rPr>
      <w:color w:val="808080"/>
      <w:shd w:val="clear" w:color="auto" w:fill="E6E6E6"/>
    </w:rPr>
  </w:style>
  <w:style w:type="character" w:customStyle="1" w:styleId="Char4">
    <w:name w:val="页眉 Char"/>
    <w:basedOn w:val="a0"/>
    <w:link w:val="a8"/>
    <w:uiPriority w:val="99"/>
    <w:semiHidden/>
    <w:rsid w:val="00F0675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F0675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B2EC77-5195-4801-BE34-2C9DD9BCB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145</Words>
  <Characters>832</Characters>
  <Application>Microsoft Office Word</Application>
  <DocSecurity>0</DocSecurity>
  <Lines>6</Lines>
  <Paragraphs>1</Paragraphs>
  <ScaleCrop>false</ScaleCrop>
  <Company>Lenovo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cp:lastPrinted>2017-09-12T05:31:00Z</cp:lastPrinted>
  <dcterms:created xsi:type="dcterms:W3CDTF">2017-09-12T03:36:00Z</dcterms:created>
  <dcterms:modified xsi:type="dcterms:W3CDTF">2017-12-27T01:16:00Z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