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DA" w:rsidRPr="0021580F" w:rsidRDefault="003972DA">
      <w:pPr>
        <w:rPr>
          <w:sz w:val="30"/>
          <w:szCs w:val="30"/>
        </w:rPr>
      </w:pPr>
    </w:p>
    <w:p w:rsidR="003972DA" w:rsidRPr="0021580F" w:rsidRDefault="00BD0A46">
      <w:pPr>
        <w:jc w:val="center"/>
        <w:rPr>
          <w:b/>
          <w:sz w:val="30"/>
          <w:szCs w:val="30"/>
        </w:rPr>
      </w:pPr>
      <w:r w:rsidRPr="0021580F">
        <w:rPr>
          <w:rFonts w:hint="eastAsia"/>
          <w:b/>
          <w:sz w:val="30"/>
          <w:szCs w:val="30"/>
        </w:rPr>
        <w:t>四川师范大学</w:t>
      </w:r>
      <w:r w:rsidR="00BC787B" w:rsidRPr="0021580F">
        <w:rPr>
          <w:rFonts w:hint="eastAsia"/>
          <w:b/>
          <w:sz w:val="30"/>
          <w:szCs w:val="30"/>
        </w:rPr>
        <w:t>2019</w:t>
      </w:r>
      <w:r w:rsidR="00152C32" w:rsidRPr="0021580F">
        <w:rPr>
          <w:rFonts w:hint="eastAsia"/>
          <w:b/>
          <w:sz w:val="30"/>
          <w:szCs w:val="30"/>
        </w:rPr>
        <w:t>级</w:t>
      </w:r>
      <w:r w:rsidR="00BC787B" w:rsidRPr="0021580F">
        <w:rPr>
          <w:rFonts w:hint="eastAsia"/>
          <w:b/>
          <w:sz w:val="30"/>
          <w:szCs w:val="30"/>
        </w:rPr>
        <w:t>研究生收费标准一览表</w:t>
      </w:r>
    </w:p>
    <w:p w:rsidR="0021580F" w:rsidRPr="0021580F" w:rsidRDefault="0021580F">
      <w:pPr>
        <w:jc w:val="center"/>
        <w:rPr>
          <w:b/>
        </w:rPr>
      </w:pPr>
      <w:r>
        <w:rPr>
          <w:rFonts w:hint="eastAsia"/>
          <w:b/>
          <w:sz w:val="28"/>
          <w:szCs w:val="28"/>
        </w:rPr>
        <w:t xml:space="preserve">                                           </w:t>
      </w:r>
      <w:r w:rsidRPr="0021580F">
        <w:rPr>
          <w:rFonts w:hint="eastAsia"/>
          <w:b/>
        </w:rPr>
        <w:t xml:space="preserve"> </w:t>
      </w:r>
      <w:r>
        <w:rPr>
          <w:rFonts w:hint="eastAsia"/>
          <w:b/>
        </w:rPr>
        <w:t xml:space="preserve">                                                                   </w:t>
      </w:r>
      <w:r w:rsidRPr="0021580F">
        <w:rPr>
          <w:rFonts w:hint="eastAsia"/>
          <w:b/>
        </w:rPr>
        <w:t>单位：元</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808"/>
        <w:gridCol w:w="708"/>
        <w:gridCol w:w="709"/>
        <w:gridCol w:w="709"/>
        <w:gridCol w:w="709"/>
      </w:tblGrid>
      <w:tr w:rsidR="003972DA">
        <w:tc>
          <w:tcPr>
            <w:tcW w:w="817" w:type="dxa"/>
            <w:vAlign w:val="center"/>
          </w:tcPr>
          <w:p w:rsidR="003972DA" w:rsidRDefault="00BC787B">
            <w:pPr>
              <w:spacing w:line="360" w:lineRule="exact"/>
              <w:jc w:val="center"/>
              <w:rPr>
                <w:rFonts w:asciiTheme="minorEastAsia" w:eastAsiaTheme="minorEastAsia" w:hAnsiTheme="minorEastAsia" w:cs="Times New Roman"/>
                <w:b/>
                <w:bCs/>
                <w:sz w:val="18"/>
                <w:szCs w:val="18"/>
              </w:rPr>
            </w:pPr>
            <w:r>
              <w:rPr>
                <w:rFonts w:asciiTheme="minorEastAsia" w:eastAsiaTheme="minorEastAsia" w:hAnsiTheme="minorEastAsia" w:cs="仿宋_GB2312" w:hint="eastAsia"/>
                <w:b/>
                <w:bCs/>
                <w:sz w:val="18"/>
                <w:szCs w:val="18"/>
              </w:rPr>
              <w:t>类别</w:t>
            </w:r>
          </w:p>
        </w:tc>
        <w:tc>
          <w:tcPr>
            <w:tcW w:w="10808" w:type="dxa"/>
            <w:vAlign w:val="center"/>
          </w:tcPr>
          <w:p w:rsidR="003972DA" w:rsidRDefault="00BC787B">
            <w:pPr>
              <w:spacing w:line="360" w:lineRule="exact"/>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仿宋_GB2312" w:hint="eastAsia"/>
                <w:b/>
                <w:bCs/>
                <w:color w:val="000000"/>
                <w:sz w:val="18"/>
                <w:szCs w:val="18"/>
              </w:rPr>
              <w:t>专业名称</w:t>
            </w:r>
          </w:p>
        </w:tc>
        <w:tc>
          <w:tcPr>
            <w:tcW w:w="708" w:type="dxa"/>
            <w:vAlign w:val="center"/>
          </w:tcPr>
          <w:p w:rsidR="003972DA" w:rsidRDefault="00BC787B">
            <w:pPr>
              <w:spacing w:line="360" w:lineRule="exact"/>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仿宋_GB2312" w:hint="eastAsia"/>
                <w:b/>
                <w:bCs/>
                <w:color w:val="000000"/>
                <w:sz w:val="18"/>
                <w:szCs w:val="18"/>
              </w:rPr>
              <w:t>学费</w:t>
            </w:r>
          </w:p>
        </w:tc>
        <w:tc>
          <w:tcPr>
            <w:tcW w:w="709" w:type="dxa"/>
            <w:vAlign w:val="center"/>
          </w:tcPr>
          <w:p w:rsidR="003972DA" w:rsidRDefault="00BC787B">
            <w:pPr>
              <w:spacing w:line="360" w:lineRule="exact"/>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仿宋_GB2312" w:hint="eastAsia"/>
                <w:b/>
                <w:bCs/>
                <w:color w:val="000000"/>
                <w:sz w:val="18"/>
                <w:szCs w:val="18"/>
              </w:rPr>
              <w:t>住宿费</w:t>
            </w:r>
          </w:p>
        </w:tc>
        <w:tc>
          <w:tcPr>
            <w:tcW w:w="709" w:type="dxa"/>
            <w:vAlign w:val="center"/>
          </w:tcPr>
          <w:p w:rsidR="003972DA" w:rsidRDefault="00152C32">
            <w:pPr>
              <w:spacing w:line="360" w:lineRule="exact"/>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仿宋_GB2312" w:hint="eastAsia"/>
                <w:b/>
                <w:bCs/>
                <w:color w:val="000000"/>
                <w:sz w:val="18"/>
                <w:szCs w:val="18"/>
              </w:rPr>
              <w:t>代管费</w:t>
            </w:r>
          </w:p>
        </w:tc>
        <w:tc>
          <w:tcPr>
            <w:tcW w:w="709" w:type="dxa"/>
            <w:vAlign w:val="center"/>
          </w:tcPr>
          <w:p w:rsidR="003972DA" w:rsidRDefault="00BC787B">
            <w:pPr>
              <w:spacing w:line="360" w:lineRule="exact"/>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仿宋_GB2312" w:hint="eastAsia"/>
                <w:b/>
                <w:bCs/>
                <w:color w:val="000000"/>
                <w:sz w:val="18"/>
                <w:szCs w:val="18"/>
              </w:rPr>
              <w:t>合计</w:t>
            </w:r>
          </w:p>
        </w:tc>
      </w:tr>
      <w:tr w:rsidR="003972DA">
        <w:tc>
          <w:tcPr>
            <w:tcW w:w="817" w:type="dxa"/>
            <w:vMerge w:val="restart"/>
          </w:tcPr>
          <w:p w:rsidR="00BD0A46" w:rsidRDefault="00BD0A46">
            <w:pPr>
              <w:jc w:val="center"/>
              <w:rPr>
                <w:rFonts w:asciiTheme="minorEastAsia" w:eastAsiaTheme="minorEastAsia" w:hAnsiTheme="minorEastAsia" w:cs="宋体"/>
                <w:b/>
                <w:bCs/>
                <w:color w:val="000000"/>
                <w:sz w:val="18"/>
                <w:szCs w:val="18"/>
              </w:rPr>
            </w:pPr>
          </w:p>
          <w:p w:rsidR="003972DA" w:rsidRDefault="00BC787B">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学术</w:t>
            </w:r>
          </w:p>
          <w:p w:rsidR="003972DA" w:rsidRDefault="00BC787B">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型硕</w:t>
            </w:r>
          </w:p>
          <w:p w:rsidR="003972DA" w:rsidRDefault="00BC787B">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士</w:t>
            </w:r>
            <w:proofErr w:type="gramStart"/>
            <w:r>
              <w:rPr>
                <w:rFonts w:asciiTheme="minorEastAsia" w:eastAsiaTheme="minorEastAsia" w:hAnsiTheme="minorEastAsia" w:cs="宋体" w:hint="eastAsia"/>
                <w:b/>
                <w:bCs/>
                <w:color w:val="000000"/>
                <w:sz w:val="18"/>
                <w:szCs w:val="18"/>
              </w:rPr>
              <w:t>研</w:t>
            </w:r>
            <w:proofErr w:type="gramEnd"/>
          </w:p>
          <w:p w:rsidR="003972DA" w:rsidRDefault="00BC787B">
            <w:pPr>
              <w:jc w:val="center"/>
              <w:rPr>
                <w:rFonts w:asciiTheme="minorEastAsia" w:eastAsiaTheme="minorEastAsia" w:hAnsiTheme="minorEastAsia" w:cs="Times New Roman"/>
                <w:b/>
                <w:bCs/>
                <w:sz w:val="18"/>
                <w:szCs w:val="18"/>
              </w:rPr>
            </w:pPr>
            <w:r>
              <w:rPr>
                <w:rFonts w:asciiTheme="minorEastAsia" w:eastAsiaTheme="minorEastAsia" w:hAnsiTheme="minorEastAsia" w:cs="宋体" w:hint="eastAsia"/>
                <w:b/>
                <w:bCs/>
                <w:color w:val="000000"/>
                <w:sz w:val="18"/>
                <w:szCs w:val="18"/>
              </w:rPr>
              <w:t>究生</w:t>
            </w:r>
          </w:p>
          <w:p w:rsidR="003972DA" w:rsidRDefault="003972DA">
            <w:pPr>
              <w:jc w:val="center"/>
              <w:rPr>
                <w:rFonts w:asciiTheme="minorEastAsia" w:eastAsiaTheme="minorEastAsia" w:hAnsiTheme="minorEastAsia" w:cs="Times New Roman"/>
                <w:b/>
                <w:bCs/>
                <w:sz w:val="18"/>
                <w:szCs w:val="18"/>
              </w:rPr>
            </w:pPr>
          </w:p>
        </w:tc>
        <w:tc>
          <w:tcPr>
            <w:tcW w:w="10808" w:type="dxa"/>
          </w:tcPr>
          <w:p w:rsidR="003972DA" w:rsidRDefault="00BC787B">
            <w:pPr>
              <w:rPr>
                <w:rFonts w:asciiTheme="minorEastAsia" w:eastAsiaTheme="minorEastAsia" w:hAnsiTheme="minorEastAsia" w:cs="Times New Roman"/>
                <w:color w:val="000000" w:themeColor="text1"/>
                <w:sz w:val="18"/>
                <w:szCs w:val="18"/>
              </w:rPr>
            </w:pPr>
            <w:r>
              <w:rPr>
                <w:rFonts w:asciiTheme="minorEastAsia" w:eastAsiaTheme="minorEastAsia" w:hAnsiTheme="minorEastAsia" w:cs="楷体" w:hint="eastAsia"/>
                <w:color w:val="000000" w:themeColor="text1"/>
                <w:sz w:val="18"/>
                <w:szCs w:val="18"/>
              </w:rPr>
              <w:t>哲学、马克思主义基本原理、思想政治教育、美学、文艺学、语言学及应用语言学、汉语言文字学、中国古典文献学、中国古代文学、中国现当代文学、中国少数民族语言文学、比较文学与世界文学、宪法学与行政法学、刑法学、民商法学、诉讼法学、教育学、课程与教学论、成人教育学、中国史、世界史、旅游管理、会计学、理论经济学、企业管理、体育教育训练学、英语语言文学、外国语言学及应用语言学、应用经济学、工商管理、心理学</w:t>
            </w:r>
          </w:p>
        </w:tc>
        <w:tc>
          <w:tcPr>
            <w:tcW w:w="708" w:type="dxa"/>
            <w:vAlign w:val="center"/>
          </w:tcPr>
          <w:p w:rsidR="003972DA" w:rsidRDefault="00BC787B">
            <w:pPr>
              <w:spacing w:line="600" w:lineRule="exact"/>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color w:val="000000"/>
                <w:sz w:val="18"/>
                <w:szCs w:val="18"/>
              </w:rPr>
              <w:t>7200</w:t>
            </w:r>
          </w:p>
        </w:tc>
        <w:tc>
          <w:tcPr>
            <w:tcW w:w="709" w:type="dxa"/>
            <w:vMerge w:val="restart"/>
          </w:tcPr>
          <w:p w:rsidR="003972DA" w:rsidRDefault="00BC787B">
            <w:pPr>
              <w:spacing w:line="2000" w:lineRule="exact"/>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color w:val="000000"/>
                <w:sz w:val="18"/>
                <w:szCs w:val="18"/>
              </w:rPr>
              <w:t>1200</w:t>
            </w:r>
          </w:p>
        </w:tc>
        <w:tc>
          <w:tcPr>
            <w:tcW w:w="709" w:type="dxa"/>
            <w:vMerge w:val="restart"/>
          </w:tcPr>
          <w:p w:rsidR="003972DA" w:rsidRDefault="00BC787B" w:rsidP="00152C32">
            <w:pPr>
              <w:spacing w:line="2000" w:lineRule="exact"/>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hint="eastAsia"/>
                <w:color w:val="000000"/>
                <w:sz w:val="18"/>
                <w:szCs w:val="18"/>
              </w:rPr>
              <w:t>2</w:t>
            </w:r>
            <w:r w:rsidR="00152C32">
              <w:rPr>
                <w:rFonts w:asciiTheme="minorEastAsia" w:eastAsiaTheme="minorEastAsia" w:hAnsiTheme="minorEastAsia" w:cs="宋体" w:hint="eastAsia"/>
                <w:color w:val="000000"/>
                <w:sz w:val="18"/>
                <w:szCs w:val="18"/>
              </w:rPr>
              <w:t>6</w:t>
            </w:r>
            <w:r>
              <w:rPr>
                <w:rFonts w:asciiTheme="minorEastAsia" w:eastAsiaTheme="minorEastAsia" w:hAnsiTheme="minorEastAsia" w:cs="宋体"/>
                <w:color w:val="000000"/>
                <w:sz w:val="18"/>
                <w:szCs w:val="18"/>
              </w:rPr>
              <w:t>0</w:t>
            </w:r>
          </w:p>
        </w:tc>
        <w:tc>
          <w:tcPr>
            <w:tcW w:w="709" w:type="dxa"/>
            <w:vAlign w:val="center"/>
          </w:tcPr>
          <w:p w:rsidR="003972DA" w:rsidRDefault="00BC787B" w:rsidP="00152C32">
            <w:pPr>
              <w:spacing w:line="600" w:lineRule="exact"/>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宋体"/>
                <w:b/>
                <w:bCs/>
                <w:color w:val="000000"/>
                <w:sz w:val="18"/>
                <w:szCs w:val="18"/>
              </w:rPr>
              <w:t>8</w:t>
            </w:r>
            <w:r>
              <w:rPr>
                <w:rFonts w:asciiTheme="minorEastAsia" w:eastAsiaTheme="minorEastAsia" w:hAnsiTheme="minorEastAsia" w:cs="宋体" w:hint="eastAsia"/>
                <w:b/>
                <w:bCs/>
                <w:color w:val="000000"/>
                <w:sz w:val="18"/>
                <w:szCs w:val="18"/>
              </w:rPr>
              <w:t>6</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b/>
                <w:bCs/>
                <w:color w:val="000000"/>
                <w:sz w:val="18"/>
                <w:szCs w:val="18"/>
              </w:rPr>
              <w:t>0</w:t>
            </w:r>
          </w:p>
        </w:tc>
      </w:tr>
      <w:tr w:rsidR="003972DA" w:rsidTr="00BD0A46">
        <w:trPr>
          <w:trHeight w:val="608"/>
        </w:trPr>
        <w:tc>
          <w:tcPr>
            <w:tcW w:w="817" w:type="dxa"/>
            <w:vMerge/>
          </w:tcPr>
          <w:p w:rsidR="003972DA" w:rsidRDefault="003972DA">
            <w:pPr>
              <w:jc w:val="center"/>
              <w:rPr>
                <w:rFonts w:asciiTheme="minorEastAsia" w:eastAsiaTheme="minorEastAsia" w:hAnsiTheme="minorEastAsia" w:cs="Times New Roman"/>
                <w:b/>
                <w:bCs/>
                <w:sz w:val="18"/>
                <w:szCs w:val="18"/>
              </w:rPr>
            </w:pPr>
          </w:p>
        </w:tc>
        <w:tc>
          <w:tcPr>
            <w:tcW w:w="10808" w:type="dxa"/>
          </w:tcPr>
          <w:p w:rsidR="00BD0A46" w:rsidRPr="00BD0A46" w:rsidRDefault="00BC787B">
            <w:pPr>
              <w:rPr>
                <w:rFonts w:asciiTheme="minorEastAsia" w:eastAsiaTheme="minorEastAsia" w:hAnsiTheme="minorEastAsia" w:cs="楷体"/>
                <w:sz w:val="18"/>
                <w:szCs w:val="18"/>
              </w:rPr>
            </w:pPr>
            <w:r>
              <w:rPr>
                <w:rFonts w:asciiTheme="minorEastAsia" w:eastAsiaTheme="minorEastAsia" w:hAnsiTheme="minorEastAsia" w:cs="楷体" w:hint="eastAsia"/>
                <w:color w:val="000000" w:themeColor="text1"/>
                <w:sz w:val="18"/>
                <w:szCs w:val="18"/>
              </w:rPr>
              <w:t>数学、物理学、自然地理学、人文地理学、土地利用管理与评价、化学、环境科学与工程、生物学、艺术学理论、地图学与地理信息系统、计算机科学与技术、软件工程、教育技术学、音乐与舞蹈学、美术学、戏剧与影视学、环境科学与工程、</w:t>
            </w:r>
            <w:r>
              <w:rPr>
                <w:rFonts w:asciiTheme="minorEastAsia" w:eastAsiaTheme="minorEastAsia" w:hAnsiTheme="minorEastAsia" w:cs="楷体" w:hint="eastAsia"/>
                <w:sz w:val="18"/>
                <w:szCs w:val="18"/>
              </w:rPr>
              <w:t>设计学</w:t>
            </w:r>
          </w:p>
        </w:tc>
        <w:tc>
          <w:tcPr>
            <w:tcW w:w="708" w:type="dxa"/>
            <w:vAlign w:val="center"/>
          </w:tcPr>
          <w:p w:rsidR="003972DA" w:rsidRDefault="00BC787B">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hint="eastAsia"/>
                <w:color w:val="000000"/>
                <w:sz w:val="18"/>
                <w:szCs w:val="18"/>
              </w:rPr>
              <w:t>8000</w:t>
            </w: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Align w:val="center"/>
          </w:tcPr>
          <w:p w:rsidR="003972DA" w:rsidRDefault="00BC787B" w:rsidP="00152C32">
            <w:pPr>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宋体" w:hint="eastAsia"/>
                <w:b/>
                <w:bCs/>
                <w:color w:val="000000"/>
                <w:sz w:val="18"/>
                <w:szCs w:val="18"/>
              </w:rPr>
              <w:t>94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hint="eastAsia"/>
                <w:b/>
                <w:bCs/>
                <w:color w:val="000000"/>
                <w:sz w:val="18"/>
                <w:szCs w:val="18"/>
              </w:rPr>
              <w:t>0</w:t>
            </w:r>
          </w:p>
        </w:tc>
      </w:tr>
      <w:tr w:rsidR="003972DA">
        <w:tc>
          <w:tcPr>
            <w:tcW w:w="817" w:type="dxa"/>
            <w:vMerge w:val="restart"/>
          </w:tcPr>
          <w:p w:rsidR="003972DA" w:rsidRDefault="003972DA">
            <w:pPr>
              <w:jc w:val="center"/>
              <w:rPr>
                <w:rFonts w:asciiTheme="minorEastAsia" w:eastAsiaTheme="minorEastAsia" w:hAnsiTheme="minorEastAsia" w:cs="宋体"/>
                <w:b/>
                <w:bCs/>
                <w:color w:val="000000"/>
                <w:sz w:val="18"/>
                <w:szCs w:val="18"/>
              </w:rPr>
            </w:pPr>
          </w:p>
          <w:p w:rsidR="003972DA" w:rsidRDefault="003972DA">
            <w:pPr>
              <w:jc w:val="center"/>
              <w:rPr>
                <w:rFonts w:asciiTheme="minorEastAsia" w:eastAsiaTheme="minorEastAsia" w:hAnsiTheme="minorEastAsia" w:cs="宋体"/>
                <w:b/>
                <w:bCs/>
                <w:color w:val="000000"/>
                <w:sz w:val="18"/>
                <w:szCs w:val="18"/>
              </w:rPr>
            </w:pPr>
          </w:p>
          <w:p w:rsidR="003972DA" w:rsidRDefault="00BC787B">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专业</w:t>
            </w:r>
          </w:p>
          <w:p w:rsidR="003972DA" w:rsidRDefault="00BC787B">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学位</w:t>
            </w:r>
          </w:p>
          <w:p w:rsidR="003972DA" w:rsidRDefault="00BC787B">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硕士</w:t>
            </w:r>
          </w:p>
          <w:p w:rsidR="003972DA" w:rsidRDefault="00BC787B">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研究</w:t>
            </w:r>
          </w:p>
          <w:p w:rsidR="003972DA" w:rsidRDefault="00BC787B">
            <w:pPr>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宋体" w:hint="eastAsia"/>
                <w:b/>
                <w:bCs/>
                <w:color w:val="000000"/>
                <w:sz w:val="18"/>
                <w:szCs w:val="18"/>
              </w:rPr>
              <w:t>生</w:t>
            </w:r>
          </w:p>
        </w:tc>
        <w:tc>
          <w:tcPr>
            <w:tcW w:w="10808" w:type="dxa"/>
          </w:tcPr>
          <w:p w:rsidR="003972DA" w:rsidRDefault="00BC787B">
            <w:pPr>
              <w:rPr>
                <w:rFonts w:asciiTheme="minorEastAsia" w:eastAsiaTheme="minorEastAsia" w:hAnsiTheme="minorEastAsia" w:cs="楷体"/>
                <w:color w:val="000000" w:themeColor="text1"/>
                <w:sz w:val="18"/>
                <w:szCs w:val="18"/>
              </w:rPr>
            </w:pPr>
            <w:r>
              <w:rPr>
                <w:rFonts w:asciiTheme="minorEastAsia" w:eastAsiaTheme="minorEastAsia" w:hAnsiTheme="minorEastAsia" w:cs="楷体" w:hint="eastAsia"/>
                <w:color w:val="000000" w:themeColor="text1"/>
                <w:sz w:val="18"/>
                <w:szCs w:val="18"/>
              </w:rPr>
              <w:t>学科教学（思政）、学科教学（语文）、学科教学（历史）、学科教学（数学）、学科教学（物理）、学科教学（地理）、学科教学（化学）、学科教学（生物）、学科教学（体育）、教育管理、小学教育、心理健康教育、学前教育、特殊教育</w:t>
            </w:r>
          </w:p>
        </w:tc>
        <w:tc>
          <w:tcPr>
            <w:tcW w:w="708" w:type="dxa"/>
            <w:vAlign w:val="center"/>
          </w:tcPr>
          <w:p w:rsidR="003972DA" w:rsidRDefault="00BC787B">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7200</w:t>
            </w:r>
          </w:p>
        </w:tc>
        <w:tc>
          <w:tcPr>
            <w:tcW w:w="709" w:type="dxa"/>
            <w:vMerge w:val="restart"/>
            <w:vAlign w:val="center"/>
          </w:tcPr>
          <w:p w:rsidR="003972DA" w:rsidRDefault="00BC787B">
            <w:pPr>
              <w:spacing w:line="800" w:lineRule="exact"/>
              <w:jc w:val="center"/>
              <w:rPr>
                <w:rFonts w:asciiTheme="minorEastAsia" w:eastAsiaTheme="minorEastAsia" w:hAnsiTheme="minorEastAsia" w:cs="Times New Roman"/>
                <w:sz w:val="18"/>
                <w:szCs w:val="18"/>
              </w:rPr>
            </w:pPr>
            <w:r>
              <w:rPr>
                <w:rFonts w:asciiTheme="minorEastAsia" w:eastAsiaTheme="minorEastAsia" w:hAnsiTheme="minorEastAsia" w:cs="宋体"/>
                <w:color w:val="000000"/>
                <w:sz w:val="18"/>
                <w:szCs w:val="18"/>
              </w:rPr>
              <w:t>1200</w:t>
            </w:r>
          </w:p>
        </w:tc>
        <w:tc>
          <w:tcPr>
            <w:tcW w:w="709" w:type="dxa"/>
            <w:vMerge w:val="restart"/>
            <w:vAlign w:val="center"/>
          </w:tcPr>
          <w:p w:rsidR="003972DA" w:rsidRDefault="00BC787B" w:rsidP="00152C32">
            <w:pPr>
              <w:spacing w:line="800" w:lineRule="exact"/>
              <w:jc w:val="center"/>
              <w:rPr>
                <w:rFonts w:asciiTheme="minorEastAsia" w:eastAsiaTheme="minorEastAsia" w:hAnsiTheme="minorEastAsia" w:cs="Times New Roman"/>
                <w:sz w:val="18"/>
                <w:szCs w:val="18"/>
              </w:rPr>
            </w:pPr>
            <w:r>
              <w:rPr>
                <w:rFonts w:asciiTheme="minorEastAsia" w:eastAsiaTheme="minorEastAsia" w:hAnsiTheme="minorEastAsia" w:cs="宋体" w:hint="eastAsia"/>
                <w:color w:val="000000"/>
                <w:sz w:val="18"/>
                <w:szCs w:val="18"/>
              </w:rPr>
              <w:t>2</w:t>
            </w:r>
            <w:r w:rsidR="00152C32">
              <w:rPr>
                <w:rFonts w:asciiTheme="minorEastAsia" w:eastAsiaTheme="minorEastAsia" w:hAnsiTheme="minorEastAsia" w:cs="宋体" w:hint="eastAsia"/>
                <w:color w:val="000000"/>
                <w:sz w:val="18"/>
                <w:szCs w:val="18"/>
              </w:rPr>
              <w:t>6</w:t>
            </w:r>
            <w:r>
              <w:rPr>
                <w:rFonts w:asciiTheme="minorEastAsia" w:eastAsiaTheme="minorEastAsia" w:hAnsiTheme="minorEastAsia" w:cs="宋体"/>
                <w:color w:val="000000"/>
                <w:sz w:val="18"/>
                <w:szCs w:val="18"/>
              </w:rPr>
              <w:t>0</w:t>
            </w:r>
          </w:p>
        </w:tc>
        <w:tc>
          <w:tcPr>
            <w:tcW w:w="709" w:type="dxa"/>
            <w:vAlign w:val="center"/>
          </w:tcPr>
          <w:p w:rsidR="003972DA" w:rsidRDefault="00BC787B" w:rsidP="00152C32">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86</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hint="eastAsia"/>
                <w:b/>
                <w:bCs/>
                <w:color w:val="000000"/>
                <w:sz w:val="18"/>
                <w:szCs w:val="18"/>
              </w:rPr>
              <w:t>0</w:t>
            </w:r>
          </w:p>
        </w:tc>
      </w:tr>
      <w:tr w:rsidR="003972DA">
        <w:tc>
          <w:tcPr>
            <w:tcW w:w="817" w:type="dxa"/>
            <w:vMerge/>
          </w:tcPr>
          <w:p w:rsidR="003972DA" w:rsidRDefault="003972DA">
            <w:pPr>
              <w:jc w:val="center"/>
              <w:rPr>
                <w:rFonts w:asciiTheme="minorEastAsia" w:eastAsiaTheme="minorEastAsia" w:hAnsiTheme="minorEastAsia" w:cs="宋体"/>
                <w:b/>
                <w:bCs/>
                <w:color w:val="000000"/>
                <w:sz w:val="18"/>
                <w:szCs w:val="18"/>
              </w:rPr>
            </w:pPr>
          </w:p>
        </w:tc>
        <w:tc>
          <w:tcPr>
            <w:tcW w:w="10808" w:type="dxa"/>
          </w:tcPr>
          <w:p w:rsidR="003972DA" w:rsidRDefault="00BC787B">
            <w:pPr>
              <w:rPr>
                <w:rFonts w:asciiTheme="minorEastAsia" w:eastAsiaTheme="minorEastAsia" w:hAnsiTheme="minorEastAsia" w:cs="楷体"/>
                <w:color w:val="000000" w:themeColor="text1"/>
                <w:sz w:val="18"/>
                <w:szCs w:val="18"/>
              </w:rPr>
            </w:pPr>
            <w:r>
              <w:rPr>
                <w:rFonts w:asciiTheme="minorEastAsia" w:eastAsiaTheme="minorEastAsia" w:hAnsiTheme="minorEastAsia" w:cs="楷体" w:hint="eastAsia"/>
                <w:color w:val="000000" w:themeColor="text1"/>
                <w:sz w:val="18"/>
                <w:szCs w:val="18"/>
              </w:rPr>
              <w:t>现代教育技术、学科教学（英语）、工程硕士（电子与通信工程、安全工程、计算机技术）、汉语国际教育、体育硕士（体育教学、运动训练）</w:t>
            </w:r>
          </w:p>
        </w:tc>
        <w:tc>
          <w:tcPr>
            <w:tcW w:w="708" w:type="dxa"/>
            <w:vAlign w:val="center"/>
          </w:tcPr>
          <w:p w:rsidR="003972DA" w:rsidRDefault="00BC787B">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8000</w:t>
            </w:r>
          </w:p>
        </w:tc>
        <w:tc>
          <w:tcPr>
            <w:tcW w:w="709" w:type="dxa"/>
            <w:vMerge/>
            <w:vAlign w:val="center"/>
          </w:tcPr>
          <w:p w:rsidR="003972DA" w:rsidRDefault="003972DA">
            <w:pPr>
              <w:spacing w:line="1600" w:lineRule="exact"/>
              <w:jc w:val="center"/>
              <w:rPr>
                <w:rFonts w:asciiTheme="minorEastAsia" w:eastAsiaTheme="minorEastAsia" w:hAnsiTheme="minorEastAsia" w:cs="宋体"/>
                <w:color w:val="000000"/>
                <w:sz w:val="18"/>
                <w:szCs w:val="18"/>
              </w:rPr>
            </w:pPr>
          </w:p>
        </w:tc>
        <w:tc>
          <w:tcPr>
            <w:tcW w:w="709" w:type="dxa"/>
            <w:vMerge/>
            <w:vAlign w:val="center"/>
          </w:tcPr>
          <w:p w:rsidR="003972DA" w:rsidRDefault="003972DA">
            <w:pPr>
              <w:spacing w:line="1600" w:lineRule="exact"/>
              <w:jc w:val="center"/>
              <w:rPr>
                <w:rFonts w:asciiTheme="minorEastAsia" w:eastAsiaTheme="minorEastAsia" w:hAnsiTheme="minorEastAsia" w:cs="宋体"/>
                <w:color w:val="000000"/>
                <w:sz w:val="18"/>
                <w:szCs w:val="18"/>
              </w:rPr>
            </w:pPr>
          </w:p>
        </w:tc>
        <w:tc>
          <w:tcPr>
            <w:tcW w:w="709" w:type="dxa"/>
            <w:vAlign w:val="center"/>
          </w:tcPr>
          <w:p w:rsidR="003972DA" w:rsidRDefault="00BC787B" w:rsidP="00152C32">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94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hint="eastAsia"/>
                <w:b/>
                <w:bCs/>
                <w:color w:val="000000"/>
                <w:sz w:val="18"/>
                <w:szCs w:val="18"/>
              </w:rPr>
              <w:t>0</w:t>
            </w:r>
          </w:p>
        </w:tc>
      </w:tr>
      <w:tr w:rsidR="003972DA">
        <w:tc>
          <w:tcPr>
            <w:tcW w:w="817" w:type="dxa"/>
            <w:vMerge/>
          </w:tcPr>
          <w:p w:rsidR="003972DA" w:rsidRDefault="003972DA">
            <w:pPr>
              <w:jc w:val="center"/>
              <w:rPr>
                <w:rFonts w:asciiTheme="minorEastAsia" w:eastAsiaTheme="minorEastAsia" w:hAnsiTheme="minorEastAsia" w:cs="宋体"/>
                <w:b/>
                <w:bCs/>
                <w:color w:val="000000"/>
                <w:sz w:val="18"/>
                <w:szCs w:val="18"/>
              </w:rPr>
            </w:pPr>
          </w:p>
        </w:tc>
        <w:tc>
          <w:tcPr>
            <w:tcW w:w="10808" w:type="dxa"/>
          </w:tcPr>
          <w:p w:rsidR="003972DA" w:rsidRDefault="00BC787B">
            <w:pPr>
              <w:rPr>
                <w:rFonts w:asciiTheme="minorEastAsia" w:eastAsiaTheme="minorEastAsia" w:hAnsiTheme="minorEastAsia" w:cs="Times New Roman"/>
                <w:color w:val="000000" w:themeColor="text1"/>
                <w:sz w:val="18"/>
                <w:szCs w:val="18"/>
              </w:rPr>
            </w:pPr>
            <w:r>
              <w:rPr>
                <w:rFonts w:asciiTheme="minorEastAsia" w:eastAsiaTheme="minorEastAsia" w:hAnsiTheme="minorEastAsia" w:cs="楷体" w:hint="eastAsia"/>
                <w:color w:val="000000" w:themeColor="text1"/>
                <w:sz w:val="18"/>
                <w:szCs w:val="18"/>
              </w:rPr>
              <w:t>学科教学（音乐）、学科教学（美术）、法律（法学）、法律（非法学）</w:t>
            </w:r>
          </w:p>
        </w:tc>
        <w:tc>
          <w:tcPr>
            <w:tcW w:w="708" w:type="dxa"/>
            <w:vAlign w:val="center"/>
          </w:tcPr>
          <w:p w:rsidR="003972DA" w:rsidRDefault="00BC787B">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9000</w:t>
            </w:r>
          </w:p>
        </w:tc>
        <w:tc>
          <w:tcPr>
            <w:tcW w:w="709" w:type="dxa"/>
            <w:vMerge/>
            <w:vAlign w:val="center"/>
          </w:tcPr>
          <w:p w:rsidR="003972DA" w:rsidRDefault="003972DA">
            <w:pPr>
              <w:spacing w:line="1600" w:lineRule="exact"/>
              <w:jc w:val="center"/>
              <w:rPr>
                <w:rFonts w:asciiTheme="minorEastAsia" w:eastAsiaTheme="minorEastAsia" w:hAnsiTheme="minorEastAsia" w:cs="宋体"/>
                <w:color w:val="000000"/>
                <w:sz w:val="18"/>
                <w:szCs w:val="18"/>
              </w:rPr>
            </w:pPr>
          </w:p>
        </w:tc>
        <w:tc>
          <w:tcPr>
            <w:tcW w:w="709" w:type="dxa"/>
            <w:vMerge/>
            <w:vAlign w:val="center"/>
          </w:tcPr>
          <w:p w:rsidR="003972DA" w:rsidRDefault="003972DA">
            <w:pPr>
              <w:spacing w:line="1600" w:lineRule="exact"/>
              <w:jc w:val="center"/>
              <w:rPr>
                <w:rFonts w:asciiTheme="minorEastAsia" w:eastAsiaTheme="minorEastAsia" w:hAnsiTheme="minorEastAsia" w:cs="宋体"/>
                <w:color w:val="000000"/>
                <w:sz w:val="18"/>
                <w:szCs w:val="18"/>
              </w:rPr>
            </w:pPr>
          </w:p>
        </w:tc>
        <w:tc>
          <w:tcPr>
            <w:tcW w:w="709" w:type="dxa"/>
            <w:vAlign w:val="center"/>
          </w:tcPr>
          <w:p w:rsidR="003972DA" w:rsidRDefault="00BC787B" w:rsidP="00152C32">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104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hint="eastAsia"/>
                <w:b/>
                <w:bCs/>
                <w:color w:val="000000"/>
                <w:sz w:val="18"/>
                <w:szCs w:val="18"/>
              </w:rPr>
              <w:t>0</w:t>
            </w:r>
          </w:p>
        </w:tc>
      </w:tr>
      <w:tr w:rsidR="003972DA">
        <w:tc>
          <w:tcPr>
            <w:tcW w:w="817" w:type="dxa"/>
            <w:vMerge/>
          </w:tcPr>
          <w:p w:rsidR="003972DA" w:rsidRDefault="003972DA">
            <w:pPr>
              <w:jc w:val="center"/>
              <w:rPr>
                <w:rFonts w:asciiTheme="minorEastAsia" w:eastAsiaTheme="minorEastAsia" w:hAnsiTheme="minorEastAsia" w:cs="Times New Roman"/>
                <w:b/>
                <w:bCs/>
                <w:sz w:val="18"/>
                <w:szCs w:val="18"/>
              </w:rPr>
            </w:pPr>
          </w:p>
        </w:tc>
        <w:tc>
          <w:tcPr>
            <w:tcW w:w="10808" w:type="dxa"/>
          </w:tcPr>
          <w:p w:rsidR="003972DA" w:rsidRDefault="00BC787B">
            <w:pPr>
              <w:rPr>
                <w:rFonts w:asciiTheme="minorEastAsia" w:eastAsiaTheme="minorEastAsia" w:hAnsiTheme="minorEastAsia" w:cs="Times New Roman"/>
                <w:color w:val="000000" w:themeColor="text1"/>
                <w:sz w:val="18"/>
                <w:szCs w:val="18"/>
              </w:rPr>
            </w:pPr>
            <w:r>
              <w:rPr>
                <w:rFonts w:asciiTheme="minorEastAsia" w:eastAsiaTheme="minorEastAsia" w:hAnsiTheme="minorEastAsia" w:cs="楷体" w:hint="eastAsia"/>
                <w:color w:val="000000" w:themeColor="text1"/>
                <w:sz w:val="18"/>
                <w:szCs w:val="18"/>
              </w:rPr>
              <w:t>翻译硕士（英语笔译、俄语笔译）、公共管理（MPA）</w:t>
            </w:r>
            <w:r w:rsidR="00C2398E">
              <w:rPr>
                <w:rFonts w:asciiTheme="minorEastAsia" w:eastAsiaTheme="minorEastAsia" w:hAnsiTheme="minorEastAsia" w:cs="楷体" w:hint="eastAsia"/>
                <w:color w:val="000000" w:themeColor="text1"/>
                <w:sz w:val="18"/>
                <w:szCs w:val="18"/>
              </w:rPr>
              <w:t>、审计</w:t>
            </w:r>
          </w:p>
        </w:tc>
        <w:tc>
          <w:tcPr>
            <w:tcW w:w="708" w:type="dxa"/>
            <w:vAlign w:val="center"/>
          </w:tcPr>
          <w:p w:rsidR="003972DA" w:rsidRDefault="00BC787B">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color w:val="000000"/>
                <w:sz w:val="18"/>
                <w:szCs w:val="18"/>
              </w:rPr>
              <w:t>1000</w:t>
            </w:r>
            <w:r>
              <w:rPr>
                <w:rFonts w:asciiTheme="minorEastAsia" w:eastAsiaTheme="minorEastAsia" w:hAnsiTheme="minorEastAsia" w:cs="宋体" w:hint="eastAsia"/>
                <w:color w:val="000000"/>
                <w:sz w:val="18"/>
                <w:szCs w:val="18"/>
              </w:rPr>
              <w:t>0</w:t>
            </w: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Align w:val="center"/>
          </w:tcPr>
          <w:p w:rsidR="003972DA" w:rsidRDefault="00BC787B" w:rsidP="00152C32">
            <w:pPr>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宋体"/>
                <w:b/>
                <w:bCs/>
                <w:color w:val="000000"/>
                <w:sz w:val="18"/>
                <w:szCs w:val="18"/>
              </w:rPr>
              <w:t>11</w:t>
            </w:r>
            <w:r>
              <w:rPr>
                <w:rFonts w:asciiTheme="minorEastAsia" w:eastAsiaTheme="minorEastAsia" w:hAnsiTheme="minorEastAsia" w:cs="宋体" w:hint="eastAsia"/>
                <w:b/>
                <w:bCs/>
                <w:color w:val="000000"/>
                <w:sz w:val="18"/>
                <w:szCs w:val="18"/>
              </w:rPr>
              <w:t>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b/>
                <w:bCs/>
                <w:color w:val="000000"/>
                <w:sz w:val="18"/>
                <w:szCs w:val="18"/>
              </w:rPr>
              <w:t>0</w:t>
            </w:r>
          </w:p>
        </w:tc>
      </w:tr>
      <w:tr w:rsidR="003972DA">
        <w:tc>
          <w:tcPr>
            <w:tcW w:w="817" w:type="dxa"/>
            <w:vMerge/>
          </w:tcPr>
          <w:p w:rsidR="003972DA" w:rsidRDefault="003972DA">
            <w:pPr>
              <w:jc w:val="center"/>
              <w:rPr>
                <w:rFonts w:asciiTheme="minorEastAsia" w:eastAsiaTheme="minorEastAsia" w:hAnsiTheme="minorEastAsia" w:cs="Times New Roman"/>
                <w:b/>
                <w:bCs/>
                <w:sz w:val="18"/>
                <w:szCs w:val="18"/>
              </w:rPr>
            </w:pPr>
          </w:p>
        </w:tc>
        <w:tc>
          <w:tcPr>
            <w:tcW w:w="10808" w:type="dxa"/>
          </w:tcPr>
          <w:p w:rsidR="003972DA" w:rsidRDefault="00BC787B">
            <w:pPr>
              <w:rPr>
                <w:rFonts w:asciiTheme="minorEastAsia" w:eastAsiaTheme="minorEastAsia" w:hAnsiTheme="minorEastAsia" w:cs="Times New Roman"/>
                <w:color w:val="000000" w:themeColor="text1"/>
                <w:sz w:val="18"/>
                <w:szCs w:val="18"/>
              </w:rPr>
            </w:pPr>
            <w:r>
              <w:rPr>
                <w:rFonts w:asciiTheme="minorEastAsia" w:eastAsiaTheme="minorEastAsia" w:hAnsiTheme="minorEastAsia" w:cs="楷体" w:hint="eastAsia"/>
                <w:color w:val="000000" w:themeColor="text1"/>
                <w:sz w:val="18"/>
                <w:szCs w:val="18"/>
              </w:rPr>
              <w:t>应用心理、会计（MPACC）</w:t>
            </w:r>
          </w:p>
        </w:tc>
        <w:tc>
          <w:tcPr>
            <w:tcW w:w="708" w:type="dxa"/>
            <w:vAlign w:val="center"/>
          </w:tcPr>
          <w:p w:rsidR="003972DA" w:rsidRDefault="00BC787B">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color w:val="000000"/>
                <w:sz w:val="18"/>
                <w:szCs w:val="18"/>
              </w:rPr>
              <w:t>12000</w:t>
            </w: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Align w:val="center"/>
          </w:tcPr>
          <w:p w:rsidR="003972DA" w:rsidRDefault="00BC787B" w:rsidP="00152C32">
            <w:pPr>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宋体"/>
                <w:b/>
                <w:bCs/>
                <w:color w:val="000000"/>
                <w:sz w:val="18"/>
                <w:szCs w:val="18"/>
              </w:rPr>
              <w:t>13</w:t>
            </w:r>
            <w:r>
              <w:rPr>
                <w:rFonts w:asciiTheme="minorEastAsia" w:eastAsiaTheme="minorEastAsia" w:hAnsiTheme="minorEastAsia" w:cs="宋体" w:hint="eastAsia"/>
                <w:b/>
                <w:bCs/>
                <w:color w:val="000000"/>
                <w:sz w:val="18"/>
                <w:szCs w:val="18"/>
              </w:rPr>
              <w:t>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b/>
                <w:bCs/>
                <w:color w:val="000000"/>
                <w:sz w:val="18"/>
                <w:szCs w:val="18"/>
              </w:rPr>
              <w:t>0</w:t>
            </w:r>
          </w:p>
        </w:tc>
      </w:tr>
      <w:tr w:rsidR="003972DA">
        <w:tc>
          <w:tcPr>
            <w:tcW w:w="817" w:type="dxa"/>
            <w:vMerge/>
          </w:tcPr>
          <w:p w:rsidR="003972DA" w:rsidRDefault="003972DA">
            <w:pPr>
              <w:jc w:val="center"/>
              <w:rPr>
                <w:rFonts w:asciiTheme="minorEastAsia" w:eastAsiaTheme="minorEastAsia" w:hAnsiTheme="minorEastAsia" w:cs="Times New Roman"/>
                <w:b/>
                <w:bCs/>
                <w:sz w:val="18"/>
                <w:szCs w:val="18"/>
              </w:rPr>
            </w:pPr>
          </w:p>
        </w:tc>
        <w:tc>
          <w:tcPr>
            <w:tcW w:w="10808" w:type="dxa"/>
          </w:tcPr>
          <w:p w:rsidR="003972DA" w:rsidRDefault="00BC787B">
            <w:pPr>
              <w:rPr>
                <w:rFonts w:asciiTheme="minorEastAsia" w:eastAsiaTheme="minorEastAsia" w:hAnsiTheme="minorEastAsia" w:cs="Times New Roman"/>
                <w:color w:val="000000" w:themeColor="text1"/>
                <w:sz w:val="18"/>
                <w:szCs w:val="18"/>
              </w:rPr>
            </w:pPr>
            <w:r>
              <w:rPr>
                <w:rFonts w:asciiTheme="minorEastAsia" w:eastAsiaTheme="minorEastAsia" w:hAnsiTheme="minorEastAsia" w:cs="楷体" w:hint="eastAsia"/>
                <w:color w:val="000000" w:themeColor="text1"/>
                <w:sz w:val="18"/>
                <w:szCs w:val="18"/>
              </w:rPr>
              <w:t>工商管理（MBA）</w:t>
            </w:r>
          </w:p>
        </w:tc>
        <w:tc>
          <w:tcPr>
            <w:tcW w:w="708" w:type="dxa"/>
            <w:vAlign w:val="center"/>
          </w:tcPr>
          <w:p w:rsidR="003972DA" w:rsidRDefault="00BC787B">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color w:val="000000"/>
                <w:sz w:val="18"/>
                <w:szCs w:val="18"/>
              </w:rPr>
              <w:t>15000</w:t>
            </w: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Align w:val="center"/>
          </w:tcPr>
          <w:p w:rsidR="003972DA" w:rsidRDefault="00BC787B" w:rsidP="00152C32">
            <w:pPr>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宋体"/>
                <w:b/>
                <w:bCs/>
                <w:color w:val="000000"/>
                <w:sz w:val="18"/>
                <w:szCs w:val="18"/>
              </w:rPr>
              <w:t>16</w:t>
            </w:r>
            <w:r>
              <w:rPr>
                <w:rFonts w:asciiTheme="minorEastAsia" w:eastAsiaTheme="minorEastAsia" w:hAnsiTheme="minorEastAsia" w:cs="宋体" w:hint="eastAsia"/>
                <w:b/>
                <w:bCs/>
                <w:color w:val="000000"/>
                <w:sz w:val="18"/>
                <w:szCs w:val="18"/>
              </w:rPr>
              <w:t>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b/>
                <w:bCs/>
                <w:color w:val="000000"/>
                <w:sz w:val="18"/>
                <w:szCs w:val="18"/>
              </w:rPr>
              <w:t>0</w:t>
            </w:r>
          </w:p>
        </w:tc>
      </w:tr>
      <w:tr w:rsidR="003972DA">
        <w:tc>
          <w:tcPr>
            <w:tcW w:w="817" w:type="dxa"/>
            <w:vMerge/>
          </w:tcPr>
          <w:p w:rsidR="003972DA" w:rsidRDefault="003972DA">
            <w:pPr>
              <w:jc w:val="center"/>
              <w:rPr>
                <w:rFonts w:asciiTheme="minorEastAsia" w:eastAsiaTheme="minorEastAsia" w:hAnsiTheme="minorEastAsia" w:cs="Times New Roman"/>
                <w:b/>
                <w:bCs/>
                <w:sz w:val="18"/>
                <w:szCs w:val="18"/>
              </w:rPr>
            </w:pPr>
          </w:p>
        </w:tc>
        <w:tc>
          <w:tcPr>
            <w:tcW w:w="10808" w:type="dxa"/>
          </w:tcPr>
          <w:p w:rsidR="003972DA" w:rsidRDefault="00BC787B">
            <w:pPr>
              <w:rPr>
                <w:rFonts w:asciiTheme="minorEastAsia" w:eastAsiaTheme="minorEastAsia" w:hAnsiTheme="minorEastAsia" w:cs="楷体"/>
                <w:color w:val="000000" w:themeColor="text1"/>
                <w:sz w:val="18"/>
                <w:szCs w:val="18"/>
              </w:rPr>
            </w:pPr>
            <w:r>
              <w:rPr>
                <w:rFonts w:asciiTheme="minorEastAsia" w:eastAsiaTheme="minorEastAsia" w:hAnsiTheme="minorEastAsia" w:cs="楷体" w:hint="eastAsia"/>
                <w:color w:val="000000" w:themeColor="text1"/>
                <w:sz w:val="18"/>
                <w:szCs w:val="18"/>
              </w:rPr>
              <w:t>艺术硕士（音乐、美术、舞蹈、艺术设计、广播电视）</w:t>
            </w:r>
          </w:p>
        </w:tc>
        <w:tc>
          <w:tcPr>
            <w:tcW w:w="708" w:type="dxa"/>
            <w:vAlign w:val="center"/>
          </w:tcPr>
          <w:p w:rsidR="003972DA" w:rsidRDefault="00BC787B">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20000</w:t>
            </w: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Align w:val="center"/>
          </w:tcPr>
          <w:p w:rsidR="003972DA" w:rsidRDefault="00BC787B" w:rsidP="00152C32">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214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hint="eastAsia"/>
                <w:b/>
                <w:bCs/>
                <w:color w:val="000000"/>
                <w:sz w:val="18"/>
                <w:szCs w:val="18"/>
              </w:rPr>
              <w:t>0</w:t>
            </w:r>
          </w:p>
        </w:tc>
      </w:tr>
      <w:tr w:rsidR="003972DA">
        <w:tc>
          <w:tcPr>
            <w:tcW w:w="817" w:type="dxa"/>
            <w:vMerge w:val="restart"/>
          </w:tcPr>
          <w:p w:rsidR="003972DA" w:rsidRDefault="00BC787B">
            <w:pPr>
              <w:jc w:val="center"/>
              <w:rPr>
                <w:rFonts w:asciiTheme="minorEastAsia" w:eastAsiaTheme="minorEastAsia" w:hAnsiTheme="minorEastAsia" w:cs="Times New Roman"/>
                <w:b/>
                <w:bCs/>
                <w:sz w:val="18"/>
                <w:szCs w:val="18"/>
              </w:rPr>
            </w:pPr>
            <w:r>
              <w:rPr>
                <w:rFonts w:asciiTheme="minorEastAsia" w:eastAsiaTheme="minorEastAsia" w:hAnsiTheme="minorEastAsia" w:cs="Times New Roman" w:hint="eastAsia"/>
                <w:b/>
                <w:bCs/>
                <w:sz w:val="18"/>
                <w:szCs w:val="18"/>
              </w:rPr>
              <w:t>博士研究生</w:t>
            </w:r>
          </w:p>
        </w:tc>
        <w:tc>
          <w:tcPr>
            <w:tcW w:w="10808" w:type="dxa"/>
          </w:tcPr>
          <w:p w:rsidR="003972DA" w:rsidRDefault="00BC787B">
            <w:pPr>
              <w:rPr>
                <w:rFonts w:asciiTheme="minorEastAsia" w:eastAsiaTheme="minorEastAsia" w:hAnsiTheme="minorEastAsia" w:cs="楷体"/>
                <w:color w:val="000000" w:themeColor="text1"/>
                <w:sz w:val="18"/>
                <w:szCs w:val="18"/>
              </w:rPr>
            </w:pPr>
            <w:r>
              <w:rPr>
                <w:rFonts w:asciiTheme="minorEastAsia" w:eastAsiaTheme="minorEastAsia" w:hAnsiTheme="minorEastAsia" w:cs="楷体" w:hint="eastAsia"/>
                <w:color w:val="000000" w:themeColor="text1"/>
                <w:sz w:val="18"/>
                <w:szCs w:val="18"/>
              </w:rPr>
              <w:t>文艺学、汉语言文字学、中国古典文献学、中国古代文学、中国现当代文学、比较文学与世界文学、文艺美学、教育学</w:t>
            </w:r>
          </w:p>
        </w:tc>
        <w:tc>
          <w:tcPr>
            <w:tcW w:w="708" w:type="dxa"/>
            <w:vAlign w:val="center"/>
          </w:tcPr>
          <w:p w:rsidR="003972DA" w:rsidRDefault="00BC787B">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9000</w:t>
            </w:r>
          </w:p>
        </w:tc>
        <w:tc>
          <w:tcPr>
            <w:tcW w:w="709" w:type="dxa"/>
            <w:vMerge w:val="restart"/>
            <w:vAlign w:val="center"/>
          </w:tcPr>
          <w:p w:rsidR="003972DA" w:rsidRDefault="00BC787B">
            <w:pPr>
              <w:spacing w:line="500" w:lineRule="exact"/>
              <w:jc w:val="center"/>
              <w:rPr>
                <w:rFonts w:asciiTheme="minorEastAsia" w:eastAsiaTheme="minorEastAsia" w:hAnsiTheme="minorEastAsia" w:cs="Times New Roman"/>
                <w:sz w:val="18"/>
                <w:szCs w:val="18"/>
              </w:rPr>
            </w:pPr>
            <w:r>
              <w:rPr>
                <w:rFonts w:asciiTheme="minorEastAsia" w:eastAsiaTheme="minorEastAsia" w:hAnsiTheme="minorEastAsia" w:cs="宋体"/>
                <w:color w:val="000000"/>
                <w:sz w:val="18"/>
                <w:szCs w:val="18"/>
              </w:rPr>
              <w:t>1200</w:t>
            </w:r>
          </w:p>
        </w:tc>
        <w:tc>
          <w:tcPr>
            <w:tcW w:w="709" w:type="dxa"/>
            <w:vMerge w:val="restart"/>
            <w:vAlign w:val="center"/>
          </w:tcPr>
          <w:p w:rsidR="003972DA" w:rsidRDefault="00BC787B" w:rsidP="00152C32">
            <w:pPr>
              <w:spacing w:line="500" w:lineRule="exact"/>
              <w:jc w:val="center"/>
              <w:rPr>
                <w:rFonts w:asciiTheme="minorEastAsia" w:eastAsiaTheme="minorEastAsia" w:hAnsiTheme="minorEastAsia" w:cs="Times New Roman"/>
                <w:sz w:val="18"/>
                <w:szCs w:val="18"/>
              </w:rPr>
            </w:pPr>
            <w:r>
              <w:rPr>
                <w:rFonts w:asciiTheme="minorEastAsia" w:eastAsiaTheme="minorEastAsia" w:hAnsiTheme="minorEastAsia" w:cs="宋体" w:hint="eastAsia"/>
                <w:color w:val="000000"/>
                <w:sz w:val="18"/>
                <w:szCs w:val="18"/>
              </w:rPr>
              <w:t>2</w:t>
            </w:r>
            <w:r w:rsidR="00152C32">
              <w:rPr>
                <w:rFonts w:asciiTheme="minorEastAsia" w:eastAsiaTheme="minorEastAsia" w:hAnsiTheme="minorEastAsia" w:cs="宋体" w:hint="eastAsia"/>
                <w:color w:val="000000"/>
                <w:sz w:val="18"/>
                <w:szCs w:val="18"/>
              </w:rPr>
              <w:t>6</w:t>
            </w:r>
            <w:r>
              <w:rPr>
                <w:rFonts w:asciiTheme="minorEastAsia" w:eastAsiaTheme="minorEastAsia" w:hAnsiTheme="minorEastAsia" w:cs="宋体"/>
                <w:color w:val="000000"/>
                <w:sz w:val="18"/>
                <w:szCs w:val="18"/>
              </w:rPr>
              <w:t>0</w:t>
            </w:r>
          </w:p>
        </w:tc>
        <w:tc>
          <w:tcPr>
            <w:tcW w:w="709" w:type="dxa"/>
            <w:vAlign w:val="center"/>
          </w:tcPr>
          <w:p w:rsidR="003972DA" w:rsidRDefault="00BC787B" w:rsidP="00152C32">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104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hint="eastAsia"/>
                <w:b/>
                <w:bCs/>
                <w:color w:val="000000"/>
                <w:sz w:val="18"/>
                <w:szCs w:val="18"/>
              </w:rPr>
              <w:t>0</w:t>
            </w:r>
          </w:p>
        </w:tc>
      </w:tr>
      <w:tr w:rsidR="003972DA">
        <w:tc>
          <w:tcPr>
            <w:tcW w:w="817" w:type="dxa"/>
            <w:vMerge/>
          </w:tcPr>
          <w:p w:rsidR="003972DA" w:rsidRDefault="003972DA">
            <w:pPr>
              <w:rPr>
                <w:rFonts w:asciiTheme="minorEastAsia" w:eastAsiaTheme="minorEastAsia" w:hAnsiTheme="minorEastAsia" w:cs="Times New Roman"/>
                <w:sz w:val="18"/>
                <w:szCs w:val="18"/>
              </w:rPr>
            </w:pPr>
          </w:p>
        </w:tc>
        <w:tc>
          <w:tcPr>
            <w:tcW w:w="10808" w:type="dxa"/>
          </w:tcPr>
          <w:p w:rsidR="003972DA" w:rsidRDefault="00BC787B">
            <w:pPr>
              <w:rPr>
                <w:rFonts w:asciiTheme="minorEastAsia" w:eastAsiaTheme="minorEastAsia" w:hAnsiTheme="minorEastAsia" w:cs="Times New Roman"/>
                <w:color w:val="000000" w:themeColor="text1"/>
                <w:sz w:val="18"/>
                <w:szCs w:val="18"/>
              </w:rPr>
            </w:pPr>
            <w:r>
              <w:rPr>
                <w:rFonts w:asciiTheme="minorEastAsia" w:eastAsiaTheme="minorEastAsia" w:hAnsiTheme="minorEastAsia" w:cs="楷体" w:hint="eastAsia"/>
                <w:color w:val="000000" w:themeColor="text1"/>
                <w:sz w:val="18"/>
                <w:szCs w:val="18"/>
              </w:rPr>
              <w:t>基础数学、计算数学、应用数学、运筹学与控制论、概率论与数理统计</w:t>
            </w:r>
          </w:p>
        </w:tc>
        <w:tc>
          <w:tcPr>
            <w:tcW w:w="708" w:type="dxa"/>
            <w:vAlign w:val="center"/>
          </w:tcPr>
          <w:p w:rsidR="003972DA" w:rsidRDefault="00BC787B">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宋体"/>
                <w:color w:val="000000"/>
                <w:sz w:val="18"/>
                <w:szCs w:val="18"/>
              </w:rPr>
              <w:t>10000</w:t>
            </w: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Merge/>
            <w:vAlign w:val="center"/>
          </w:tcPr>
          <w:p w:rsidR="003972DA" w:rsidRDefault="003972DA">
            <w:pPr>
              <w:jc w:val="center"/>
              <w:rPr>
                <w:rFonts w:asciiTheme="minorEastAsia" w:eastAsiaTheme="minorEastAsia" w:hAnsiTheme="minorEastAsia" w:cs="Times New Roman"/>
                <w:sz w:val="18"/>
                <w:szCs w:val="18"/>
              </w:rPr>
            </w:pPr>
          </w:p>
        </w:tc>
        <w:tc>
          <w:tcPr>
            <w:tcW w:w="709" w:type="dxa"/>
            <w:vAlign w:val="center"/>
          </w:tcPr>
          <w:p w:rsidR="003972DA" w:rsidRDefault="00BC787B" w:rsidP="00152C32">
            <w:pPr>
              <w:jc w:val="center"/>
              <w:rPr>
                <w:rFonts w:asciiTheme="minorEastAsia" w:eastAsiaTheme="minorEastAsia" w:hAnsiTheme="minorEastAsia" w:cs="Times New Roman"/>
                <w:b/>
                <w:bCs/>
                <w:color w:val="000000"/>
                <w:sz w:val="18"/>
                <w:szCs w:val="18"/>
              </w:rPr>
            </w:pPr>
            <w:r>
              <w:rPr>
                <w:rFonts w:asciiTheme="minorEastAsia" w:eastAsiaTheme="minorEastAsia" w:hAnsiTheme="minorEastAsia" w:cs="宋体"/>
                <w:b/>
                <w:bCs/>
                <w:color w:val="000000"/>
                <w:sz w:val="18"/>
                <w:szCs w:val="18"/>
              </w:rPr>
              <w:t>11</w:t>
            </w:r>
            <w:r>
              <w:rPr>
                <w:rFonts w:asciiTheme="minorEastAsia" w:eastAsiaTheme="minorEastAsia" w:hAnsiTheme="minorEastAsia" w:cs="宋体" w:hint="eastAsia"/>
                <w:b/>
                <w:bCs/>
                <w:color w:val="000000"/>
                <w:sz w:val="18"/>
                <w:szCs w:val="18"/>
              </w:rPr>
              <w:t>4</w:t>
            </w:r>
            <w:r w:rsidR="00152C32">
              <w:rPr>
                <w:rFonts w:asciiTheme="minorEastAsia" w:eastAsiaTheme="minorEastAsia" w:hAnsiTheme="minorEastAsia" w:cs="宋体" w:hint="eastAsia"/>
                <w:b/>
                <w:bCs/>
                <w:color w:val="000000"/>
                <w:sz w:val="18"/>
                <w:szCs w:val="18"/>
              </w:rPr>
              <w:t>6</w:t>
            </w:r>
            <w:r>
              <w:rPr>
                <w:rFonts w:asciiTheme="minorEastAsia" w:eastAsiaTheme="minorEastAsia" w:hAnsiTheme="minorEastAsia" w:cs="宋体"/>
                <w:b/>
                <w:bCs/>
                <w:color w:val="000000"/>
                <w:sz w:val="18"/>
                <w:szCs w:val="18"/>
              </w:rPr>
              <w:t>0</w:t>
            </w:r>
          </w:p>
        </w:tc>
      </w:tr>
    </w:tbl>
    <w:p w:rsidR="00152C32" w:rsidRDefault="00152C32" w:rsidP="00152C32">
      <w:pPr>
        <w:spacing w:line="320" w:lineRule="exact"/>
        <w:rPr>
          <w:rFonts w:asciiTheme="minorEastAsia" w:eastAsiaTheme="minorEastAsia" w:hAnsiTheme="minorEastAsia" w:cs="楷体"/>
          <w:b/>
        </w:rPr>
      </w:pPr>
      <w:r>
        <w:rPr>
          <w:rFonts w:asciiTheme="minorEastAsia" w:eastAsiaTheme="minorEastAsia" w:hAnsiTheme="minorEastAsia" w:cs="楷体" w:hint="eastAsia"/>
        </w:rPr>
        <w:t>备注：</w:t>
      </w:r>
      <w:r>
        <w:rPr>
          <w:rFonts w:asciiTheme="minorEastAsia" w:eastAsiaTheme="minorEastAsia" w:hAnsiTheme="minorEastAsia" w:cs="楷体" w:hint="eastAsia"/>
          <w:b/>
        </w:rPr>
        <w:t>1.我校2019</w:t>
      </w:r>
      <w:r w:rsidR="00B430DB">
        <w:rPr>
          <w:rFonts w:asciiTheme="minorEastAsia" w:eastAsiaTheme="minorEastAsia" w:hAnsiTheme="minorEastAsia" w:cs="楷体" w:hint="eastAsia"/>
          <w:b/>
        </w:rPr>
        <w:t>级研究生通过“网上缴费”方式缴纳学费（</w:t>
      </w:r>
      <w:r w:rsidR="00B430DB">
        <w:rPr>
          <w:rFonts w:asciiTheme="minorEastAsia" w:eastAsiaTheme="minorEastAsia" w:hAnsiTheme="minorEastAsia" w:cs="楷体" w:hint="eastAsia"/>
          <w:b/>
        </w:rPr>
        <w:t>请关注</w:t>
      </w:r>
      <w:r w:rsidR="00635EEC">
        <w:rPr>
          <w:rFonts w:asciiTheme="minorEastAsia" w:eastAsiaTheme="minorEastAsia" w:hAnsiTheme="minorEastAsia" w:cs="楷体" w:hint="eastAsia"/>
          <w:b/>
        </w:rPr>
        <w:t>“</w:t>
      </w:r>
      <w:r w:rsidR="00635EEC">
        <w:rPr>
          <w:rFonts w:asciiTheme="minorEastAsia" w:eastAsiaTheme="minorEastAsia" w:hAnsiTheme="minorEastAsia" w:cs="楷体" w:hint="eastAsia"/>
          <w:b/>
        </w:rPr>
        <w:t>迎新系统</w:t>
      </w:r>
      <w:r w:rsidR="00635EEC">
        <w:rPr>
          <w:rFonts w:asciiTheme="minorEastAsia" w:eastAsiaTheme="minorEastAsia" w:hAnsiTheme="minorEastAsia" w:cs="楷体" w:hint="eastAsia"/>
          <w:b/>
        </w:rPr>
        <w:t>”</w:t>
      </w:r>
      <w:r w:rsidR="00B430DB">
        <w:rPr>
          <w:rFonts w:asciiTheme="minorEastAsia" w:eastAsiaTheme="minorEastAsia" w:hAnsiTheme="minorEastAsia" w:cs="楷体" w:hint="eastAsia"/>
          <w:b/>
        </w:rPr>
        <w:t>通知，“网上缴费”预</w:t>
      </w:r>
      <w:bookmarkStart w:id="0" w:name="_GoBack"/>
      <w:bookmarkEnd w:id="0"/>
      <w:r w:rsidR="00B430DB">
        <w:rPr>
          <w:rFonts w:asciiTheme="minorEastAsia" w:eastAsiaTheme="minorEastAsia" w:hAnsiTheme="minorEastAsia" w:cs="楷体" w:hint="eastAsia"/>
          <w:b/>
        </w:rPr>
        <w:t>计开通时间8月10日左右</w:t>
      </w:r>
      <w:r w:rsidR="00B430DB">
        <w:rPr>
          <w:rFonts w:asciiTheme="minorEastAsia" w:eastAsiaTheme="minorEastAsia" w:hAnsiTheme="minorEastAsia" w:cs="楷体" w:hint="eastAsia"/>
          <w:b/>
        </w:rPr>
        <w:t>）</w:t>
      </w:r>
      <w:r>
        <w:rPr>
          <w:rFonts w:asciiTheme="minorEastAsia" w:eastAsiaTheme="minorEastAsia" w:hAnsiTheme="minorEastAsia" w:cs="楷体" w:hint="eastAsia"/>
          <w:b/>
        </w:rPr>
        <w:t>。</w:t>
      </w:r>
    </w:p>
    <w:p w:rsidR="00152C32" w:rsidRDefault="00152C32" w:rsidP="00033442">
      <w:pPr>
        <w:spacing w:line="320" w:lineRule="exact"/>
        <w:ind w:firstLineChars="300" w:firstLine="630"/>
        <w:rPr>
          <w:rFonts w:asciiTheme="minorEastAsia" w:eastAsiaTheme="minorEastAsia" w:hAnsiTheme="minorEastAsia" w:cs="楷体"/>
        </w:rPr>
      </w:pPr>
      <w:r>
        <w:rPr>
          <w:rFonts w:asciiTheme="minorEastAsia" w:eastAsiaTheme="minorEastAsia" w:hAnsiTheme="minorEastAsia" w:cs="楷体" w:hint="eastAsia"/>
        </w:rPr>
        <w:t>2.住宿费：我校2019级研究生由学校统一安排住宿，标准为1200元/人·年（4人间），博士研究生安排两人入住。</w:t>
      </w:r>
    </w:p>
    <w:p w:rsidR="00152C32" w:rsidRDefault="00152C32" w:rsidP="00033442">
      <w:pPr>
        <w:spacing w:line="320" w:lineRule="exact"/>
        <w:ind w:firstLineChars="300" w:firstLine="630"/>
        <w:rPr>
          <w:rFonts w:asciiTheme="minorEastAsia" w:eastAsiaTheme="minorEastAsia" w:hAnsiTheme="minorEastAsia" w:cs="Times New Roman"/>
        </w:rPr>
      </w:pPr>
      <w:r>
        <w:rPr>
          <w:rFonts w:asciiTheme="minorEastAsia" w:eastAsiaTheme="minorEastAsia" w:hAnsiTheme="minorEastAsia" w:cs="楷体" w:hint="eastAsia"/>
        </w:rPr>
        <w:t>3.表中所列“代管费”为预收大学生城乡居民基本医疗保险费（260元/人·年，以成都市医疗保障局最终核定收费标准执行）。</w:t>
      </w:r>
    </w:p>
    <w:p w:rsidR="00152C32" w:rsidRDefault="00152C32" w:rsidP="00033442">
      <w:pPr>
        <w:spacing w:line="320" w:lineRule="exact"/>
        <w:ind w:firstLineChars="300" w:firstLine="630"/>
        <w:rPr>
          <w:rFonts w:asciiTheme="minorEastAsia" w:eastAsiaTheme="minorEastAsia" w:hAnsiTheme="minorEastAsia" w:cs="Times New Roman"/>
        </w:rPr>
      </w:pPr>
      <w:r>
        <w:rPr>
          <w:rFonts w:asciiTheme="minorEastAsia" w:eastAsiaTheme="minorEastAsia" w:hAnsiTheme="minorEastAsia" w:cs="楷体" w:hint="eastAsia"/>
        </w:rPr>
        <w:t>4.学生住宿区所涉及的服务性收费项目由其物管公司在新生报到现场按规定收取。</w:t>
      </w:r>
    </w:p>
    <w:p w:rsidR="003972DA" w:rsidRPr="00152C32" w:rsidRDefault="003972DA"/>
    <w:sectPr w:rsidR="003972DA" w:rsidRPr="00152C32">
      <w:pgSz w:w="16838" w:h="11906" w:orient="landscape"/>
      <w:pgMar w:top="312" w:right="1440" w:bottom="312"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9B"/>
    <w:rsid w:val="00033442"/>
    <w:rsid w:val="00152C32"/>
    <w:rsid w:val="0021580F"/>
    <w:rsid w:val="002479C0"/>
    <w:rsid w:val="00367293"/>
    <w:rsid w:val="003972DA"/>
    <w:rsid w:val="00635EEC"/>
    <w:rsid w:val="007F40DA"/>
    <w:rsid w:val="00900F9A"/>
    <w:rsid w:val="0094409B"/>
    <w:rsid w:val="009B1FD5"/>
    <w:rsid w:val="00AC2850"/>
    <w:rsid w:val="00B430DB"/>
    <w:rsid w:val="00BC787B"/>
    <w:rsid w:val="00BD0A46"/>
    <w:rsid w:val="00BD64CD"/>
    <w:rsid w:val="00BF123F"/>
    <w:rsid w:val="00C2398E"/>
    <w:rsid w:val="00C64339"/>
    <w:rsid w:val="00CA6E95"/>
    <w:rsid w:val="00D95192"/>
    <w:rsid w:val="0360609D"/>
    <w:rsid w:val="05B70F8B"/>
    <w:rsid w:val="18C5088B"/>
    <w:rsid w:val="30545034"/>
    <w:rsid w:val="30E51068"/>
    <w:rsid w:val="31A123E6"/>
    <w:rsid w:val="35D61641"/>
    <w:rsid w:val="38BC7155"/>
    <w:rsid w:val="529E5BAF"/>
    <w:rsid w:val="533166F5"/>
    <w:rsid w:val="62703B7B"/>
    <w:rsid w:val="64873DDA"/>
    <w:rsid w:val="678503D9"/>
    <w:rsid w:val="69CD0CAD"/>
    <w:rsid w:val="6E191882"/>
    <w:rsid w:val="6F146A78"/>
    <w:rsid w:val="748D1779"/>
    <w:rsid w:val="78C26D68"/>
    <w:rsid w:val="7A2A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2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191</Words>
  <Characters>1089</Characters>
  <Application>Microsoft Office Word</Application>
  <DocSecurity>0</DocSecurity>
  <Lines>9</Lines>
  <Paragraphs>2</Paragraphs>
  <ScaleCrop>false</ScaleCrop>
  <Company>微软中国</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张峰</dc:creator>
  <cp:lastModifiedBy>张峰</cp:lastModifiedBy>
  <cp:revision>17</cp:revision>
  <dcterms:created xsi:type="dcterms:W3CDTF">2018-07-11T09:38:00Z</dcterms:created>
  <dcterms:modified xsi:type="dcterms:W3CDTF">2019-06-19T01:24:00Z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