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2020年硕士研究生统一入学考试</w:t>
      </w:r>
    </w:p>
    <w:p>
      <w:pPr>
        <w:spacing w:line="440" w:lineRule="exact"/>
        <w:jc w:val="center"/>
        <w:rPr>
          <w:rFonts w:ascii="宋体" w:hAnsi="宋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《大学物理》考试大纲</w:t>
      </w:r>
    </w:p>
    <w:p>
      <w:pPr>
        <w:spacing w:line="440" w:lineRule="exact"/>
        <w:jc w:val="center"/>
        <w:rPr>
          <w:rFonts w:eastAsia="华文新魏"/>
          <w:b/>
          <w:sz w:val="28"/>
          <w:szCs w:val="28"/>
        </w:rPr>
      </w:pPr>
      <w:r>
        <w:rPr>
          <w:rFonts w:hint="eastAsia" w:eastAsia="华文新魏"/>
          <w:b/>
          <w:sz w:val="28"/>
          <w:szCs w:val="28"/>
        </w:rPr>
        <w:t>第一部分  考试说明</w:t>
      </w:r>
    </w:p>
    <w:p>
      <w:pPr>
        <w:spacing w:line="440" w:lineRule="exact"/>
        <w:rPr>
          <w:rFonts w:eastAsia="黑体"/>
          <w:b/>
          <w:sz w:val="24"/>
        </w:rPr>
      </w:pPr>
      <w:r>
        <w:rPr>
          <w:rFonts w:hint="eastAsia" w:eastAsia="黑体"/>
          <w:b/>
          <w:sz w:val="24"/>
        </w:rPr>
        <w:t>一、考试性质</w:t>
      </w:r>
    </w:p>
    <w:p>
      <w:pPr>
        <w:pStyle w:val="6"/>
        <w:spacing w:line="480" w:lineRule="exact"/>
      </w:pPr>
      <w:r>
        <w:rPr>
          <w:rFonts w:hint="eastAsia" w:ascii="宋体" w:hAnsi="宋体"/>
          <w:szCs w:val="24"/>
        </w:rPr>
        <w:t>大学物理</w:t>
      </w:r>
      <w:r>
        <w:rPr>
          <w:rFonts w:hint="eastAsia"/>
        </w:rPr>
        <w:t>是材料科学与工程硕士生入学的专业基础课。考试对象为参加材料科学与工程学科</w:t>
      </w:r>
      <w:r>
        <w:t>20</w:t>
      </w:r>
      <w:r>
        <w:rPr>
          <w:rFonts w:hint="eastAsia"/>
        </w:rPr>
        <w:t>20年全国硕士研究生入学考试的准考考生。</w:t>
      </w:r>
    </w:p>
    <w:p>
      <w:pPr>
        <w:pStyle w:val="6"/>
        <w:spacing w:line="480" w:lineRule="exact"/>
        <w:ind w:firstLine="0"/>
      </w:pPr>
      <w:r>
        <w:rPr>
          <w:rFonts w:hint="eastAsia" w:eastAsia="黑体"/>
          <w:b/>
        </w:rPr>
        <w:t>二、考试形式与试卷结构</w:t>
      </w:r>
    </w:p>
    <w:p>
      <w:pPr>
        <w:spacing w:line="440" w:lineRule="exact"/>
        <w:ind w:firstLine="482"/>
        <w:rPr>
          <w:sz w:val="24"/>
        </w:rPr>
      </w:pPr>
      <w:r>
        <w:rPr>
          <w:rFonts w:hint="eastAsia"/>
          <w:sz w:val="24"/>
        </w:rPr>
        <w:t>（一）答卷方式：闭卷，笔试</w:t>
      </w:r>
    </w:p>
    <w:p>
      <w:pPr>
        <w:spacing w:line="440" w:lineRule="exact"/>
        <w:ind w:firstLine="465"/>
        <w:rPr>
          <w:sz w:val="24"/>
        </w:rPr>
      </w:pPr>
      <w:r>
        <w:rPr>
          <w:rFonts w:hint="eastAsia"/>
          <w:sz w:val="24"/>
        </w:rPr>
        <w:t>（二）答题时间：180分钟</w:t>
      </w:r>
    </w:p>
    <w:p>
      <w:pPr>
        <w:spacing w:line="440" w:lineRule="exact"/>
        <w:ind w:firstLine="465"/>
        <w:rPr>
          <w:rFonts w:ascii="宋体" w:hAnsi="宋体"/>
          <w:sz w:val="24"/>
        </w:rPr>
      </w:pPr>
      <w:r>
        <w:rPr>
          <w:sz w:val="24"/>
        </w:rPr>
        <w:t>（</w:t>
      </w:r>
      <w:r>
        <w:rPr>
          <w:rFonts w:hint="eastAsia"/>
          <w:sz w:val="24"/>
        </w:rPr>
        <w:t>三</w:t>
      </w:r>
      <w:r>
        <w:rPr>
          <w:sz w:val="24"/>
        </w:rPr>
        <w:t>）满分分值：150分</w:t>
      </w:r>
    </w:p>
    <w:p>
      <w:pPr>
        <w:spacing w:line="440" w:lineRule="exact"/>
        <w:ind w:firstLine="482"/>
        <w:rPr>
          <w:sz w:val="24"/>
        </w:rPr>
      </w:pPr>
      <w:r>
        <w:rPr>
          <w:rFonts w:hint="eastAsia"/>
          <w:sz w:val="24"/>
        </w:rPr>
        <w:t>（四）考试题型及比例</w:t>
      </w:r>
      <w:r>
        <w:rPr>
          <w:rFonts w:hint="eastAsia" w:ascii="宋体" w:hAnsi="宋体"/>
          <w:color w:val="000000"/>
          <w:sz w:val="24"/>
          <w:lang w:val="en-US" w:eastAsia="zh-CN"/>
        </w:rPr>
        <w:t>(均为约占)</w:t>
      </w:r>
      <w:bookmarkStart w:id="0" w:name="_GoBack"/>
      <w:bookmarkEnd w:id="0"/>
    </w:p>
    <w:p>
      <w:pPr>
        <w:spacing w:line="440" w:lineRule="exact"/>
        <w:ind w:firstLine="48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基本概念和简答题     40%</w:t>
      </w:r>
    </w:p>
    <w:p>
      <w:pPr>
        <w:spacing w:line="440" w:lineRule="exact"/>
        <w:ind w:firstLine="48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单项选择题           20%</w:t>
      </w:r>
    </w:p>
    <w:p>
      <w:pPr>
        <w:spacing w:line="440" w:lineRule="exact"/>
        <w:ind w:firstLine="48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计算题               30%</w:t>
      </w:r>
    </w:p>
    <w:p>
      <w:pPr>
        <w:spacing w:line="440" w:lineRule="exact"/>
        <w:ind w:firstLine="46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论述题               10%</w:t>
      </w:r>
    </w:p>
    <w:p>
      <w:pPr>
        <w:spacing w:line="440" w:lineRule="exact"/>
        <w:rPr>
          <w:rFonts w:eastAsia="黑体"/>
          <w:b/>
          <w:sz w:val="24"/>
        </w:rPr>
      </w:pPr>
      <w:r>
        <w:rPr>
          <w:rFonts w:hint="eastAsia" w:eastAsia="黑体"/>
          <w:b/>
          <w:sz w:val="24"/>
        </w:rPr>
        <w:t>三、参考书目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马文蔚 等，《物理学》（第六版），高等教育出版社，</w:t>
      </w:r>
      <w:r>
        <w:rPr>
          <w:rFonts w:ascii="宋体" w:hAnsi="宋体"/>
          <w:sz w:val="24"/>
        </w:rPr>
        <w:t>2014</w:t>
      </w:r>
      <w:r>
        <w:rPr>
          <w:rFonts w:hint="eastAsia" w:ascii="宋体" w:hAnsi="宋体"/>
          <w:sz w:val="24"/>
        </w:rPr>
        <w:t>年。</w:t>
      </w:r>
    </w:p>
    <w:p>
      <w:pPr>
        <w:jc w:val="center"/>
        <w:rPr>
          <w:rFonts w:eastAsia="华文新魏"/>
          <w:b/>
          <w:sz w:val="28"/>
          <w:szCs w:val="28"/>
        </w:rPr>
      </w:pPr>
      <w:r>
        <w:rPr>
          <w:rFonts w:hint="eastAsia" w:eastAsia="华文新魏"/>
          <w:b/>
          <w:sz w:val="28"/>
          <w:szCs w:val="28"/>
        </w:rPr>
        <w:t>第二部分  考查要点</w:t>
      </w:r>
    </w:p>
    <w:p>
      <w:pPr>
        <w:numPr>
          <w:ilvl w:val="0"/>
          <w:numId w:val="1"/>
        </w:numPr>
        <w:adjustRightInd w:val="0"/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力学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bCs/>
          <w:sz w:val="24"/>
          <w:szCs w:val="32"/>
        </w:rPr>
        <w:t>质点运动的描述、相对运动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牛顿运动定律及其应用、变力作用下的质点动力学基本问题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非惯性系和惯性力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质点与质点系的动量定理和动量守恒定律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质心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变力的功、动能定理、保守力的功、势能、机械能守恒定律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刚体定轴转动定律、转动惯量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刚体转动中的功和能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质点、刚体的角动量、角动量守恒定律</w:t>
      </w:r>
    </w:p>
    <w:p>
      <w:pPr>
        <w:numPr>
          <w:ilvl w:val="0"/>
          <w:numId w:val="1"/>
        </w:numPr>
        <w:adjustRightInd w:val="0"/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振动和波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简谐运动的基本特征和表述、振动的相位、旋转矢量法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简谐运动的动力学方程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简谐运动的能量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一维简谐运动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机械波的基本特征、平面谐波波函数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波的能量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惠更斯原理、波的衍射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波的叠加、驻波、相位突变</w:t>
      </w:r>
    </w:p>
    <w:p>
      <w:pPr>
        <w:numPr>
          <w:ilvl w:val="0"/>
          <w:numId w:val="1"/>
        </w:numPr>
        <w:adjustRightInd w:val="0"/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热学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平衡态、态参量、热力学第零定律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理想气体状态方程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准静态过程、热量和内能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热力学第一定律、典型的热力学过程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循环过程、卡诺循环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热力学第二定律、熵和熵增加原理、玻尔兹曼熵关系式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范德瓦耳斯方程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统计规律、理想气体的压强和温度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理想气体的内能、能量按自由度均分定理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麦克斯韦速率分布律、三种统计速率</w:t>
      </w:r>
    </w:p>
    <w:p>
      <w:pPr>
        <w:numPr>
          <w:ilvl w:val="0"/>
          <w:numId w:val="1"/>
        </w:numPr>
        <w:adjustRightInd w:val="0"/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电磁学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库仑定律、电场强度、电场强度叠加原理及其应用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静电场的高斯定理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电势、电势叠加原理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电场强度和电势的关系、静电场的环路定理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导体的静电平衡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电容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磁感应强度：毕奥—萨伐尔定律、磁感应强度叠加原理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恒定磁场的高斯定理和安培环路定理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安培定律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color w:val="FF0000"/>
          <w:sz w:val="28"/>
          <w:u w:val="single"/>
        </w:rPr>
      </w:pPr>
      <w:r>
        <w:rPr>
          <w:rFonts w:hint="eastAsia" w:ascii="宋体" w:hAnsi="宋体"/>
          <w:bCs/>
          <w:sz w:val="24"/>
          <w:szCs w:val="32"/>
        </w:rPr>
        <w:t>·</w:t>
      </w:r>
      <w:r>
        <w:rPr>
          <w:rFonts w:ascii="宋体" w:hAnsi="宋体"/>
          <w:sz w:val="24"/>
        </w:rPr>
        <w:t>洛伦兹力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样题：</w:t>
      </w:r>
    </w:p>
    <w:p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4781550" cy="7066915"/>
            <wp:effectExtent l="19050" t="0" r="0" b="0"/>
            <wp:docPr id="1" name="图片 1" descr="F:\扫描备份（全）\82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扫描备份（全）\822-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4480" cy="7071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6423660" cy="9077325"/>
            <wp:effectExtent l="19050" t="0" r="0" b="0"/>
            <wp:docPr id="2" name="图片 2" descr="F:\扫描备份（全）\82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扫描备份（全）\822-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29029" cy="9084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drawing>
          <wp:inline distT="0" distB="0" distL="0" distR="0">
            <wp:extent cx="5850255" cy="8267700"/>
            <wp:effectExtent l="19050" t="0" r="0" b="0"/>
            <wp:docPr id="6" name="图片 3" descr="F:\扫描备份（全）\822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F:\扫描备份（全）\822-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4347" cy="827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drawing>
          <wp:inline distT="0" distB="0" distL="0" distR="0">
            <wp:extent cx="6066155" cy="8572500"/>
            <wp:effectExtent l="19050" t="0" r="0" b="0"/>
            <wp:docPr id="7" name="图片 4" descr="F:\扫描备份（全）\822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F:\扫描备份（全）\822-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70175" cy="8577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5829300" cy="8237220"/>
            <wp:effectExtent l="19050" t="0" r="0" b="0"/>
            <wp:docPr id="8" name="图片 5" descr="F:\扫描备份（全）\822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F:\扫描备份（全）\822-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2872" cy="824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footerReference r:id="rId4" w:type="even"/>
      <w:pgSz w:w="10433" w:h="1474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1</w:t>
    </w:r>
    <w:r>
      <w:rPr>
        <w:rStyle w:val="14"/>
      </w:rPr>
      <w:fldChar w:fldCharType="end"/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961E9"/>
    <w:multiLevelType w:val="multilevel"/>
    <w:tmpl w:val="16B961E9"/>
    <w:lvl w:ilvl="0" w:tentative="0">
      <w:start w:val="1"/>
      <w:numFmt w:val="ideographDigital"/>
      <w:lvlText w:val="（%1〕"/>
      <w:lvlJc w:val="left"/>
      <w:pPr>
        <w:tabs>
          <w:tab w:val="left" w:pos="72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3F6B83"/>
    <w:rsid w:val="000060BD"/>
    <w:rsid w:val="00067B1E"/>
    <w:rsid w:val="00122814"/>
    <w:rsid w:val="0012299B"/>
    <w:rsid w:val="0013097C"/>
    <w:rsid w:val="001658B2"/>
    <w:rsid w:val="00176B0D"/>
    <w:rsid w:val="001917E3"/>
    <w:rsid w:val="001946F4"/>
    <w:rsid w:val="001A2629"/>
    <w:rsid w:val="001C417B"/>
    <w:rsid w:val="001E243B"/>
    <w:rsid w:val="00203E0D"/>
    <w:rsid w:val="00221322"/>
    <w:rsid w:val="002B2096"/>
    <w:rsid w:val="00315219"/>
    <w:rsid w:val="003212D8"/>
    <w:rsid w:val="003305C1"/>
    <w:rsid w:val="00337D03"/>
    <w:rsid w:val="003436B1"/>
    <w:rsid w:val="00374CBB"/>
    <w:rsid w:val="003A045F"/>
    <w:rsid w:val="003E1189"/>
    <w:rsid w:val="003F6B83"/>
    <w:rsid w:val="004343B2"/>
    <w:rsid w:val="004512A2"/>
    <w:rsid w:val="004C1F4B"/>
    <w:rsid w:val="0059544E"/>
    <w:rsid w:val="005A1001"/>
    <w:rsid w:val="005A5770"/>
    <w:rsid w:val="005B16E8"/>
    <w:rsid w:val="005B2571"/>
    <w:rsid w:val="005B697C"/>
    <w:rsid w:val="005F1458"/>
    <w:rsid w:val="005F26EF"/>
    <w:rsid w:val="00610168"/>
    <w:rsid w:val="0061520C"/>
    <w:rsid w:val="006247F9"/>
    <w:rsid w:val="00625D06"/>
    <w:rsid w:val="00631728"/>
    <w:rsid w:val="00636684"/>
    <w:rsid w:val="00637F60"/>
    <w:rsid w:val="00651FC7"/>
    <w:rsid w:val="006D7DBE"/>
    <w:rsid w:val="006E0C1D"/>
    <w:rsid w:val="006E65D3"/>
    <w:rsid w:val="006E706A"/>
    <w:rsid w:val="006F50C3"/>
    <w:rsid w:val="007167AC"/>
    <w:rsid w:val="007223EC"/>
    <w:rsid w:val="007231F9"/>
    <w:rsid w:val="00735618"/>
    <w:rsid w:val="00735A9A"/>
    <w:rsid w:val="00784261"/>
    <w:rsid w:val="00800D5D"/>
    <w:rsid w:val="008302D0"/>
    <w:rsid w:val="008417BB"/>
    <w:rsid w:val="0086621B"/>
    <w:rsid w:val="00870ECB"/>
    <w:rsid w:val="00887567"/>
    <w:rsid w:val="008F021C"/>
    <w:rsid w:val="00946FB0"/>
    <w:rsid w:val="009472A7"/>
    <w:rsid w:val="00950839"/>
    <w:rsid w:val="009778F6"/>
    <w:rsid w:val="0098651E"/>
    <w:rsid w:val="009A5A50"/>
    <w:rsid w:val="00A32ECF"/>
    <w:rsid w:val="00A91E6E"/>
    <w:rsid w:val="00B618D7"/>
    <w:rsid w:val="00B7212E"/>
    <w:rsid w:val="00BE4147"/>
    <w:rsid w:val="00C17746"/>
    <w:rsid w:val="00C24358"/>
    <w:rsid w:val="00C5114A"/>
    <w:rsid w:val="00C6099A"/>
    <w:rsid w:val="00C941D4"/>
    <w:rsid w:val="00CB24DD"/>
    <w:rsid w:val="00CD58AB"/>
    <w:rsid w:val="00D32F0E"/>
    <w:rsid w:val="00D40299"/>
    <w:rsid w:val="00D42368"/>
    <w:rsid w:val="00D8575C"/>
    <w:rsid w:val="00DC5F06"/>
    <w:rsid w:val="00DD09C8"/>
    <w:rsid w:val="00DD7B31"/>
    <w:rsid w:val="00E019A0"/>
    <w:rsid w:val="00E02670"/>
    <w:rsid w:val="00E3358C"/>
    <w:rsid w:val="00E400BF"/>
    <w:rsid w:val="00E6071C"/>
    <w:rsid w:val="00E65D8F"/>
    <w:rsid w:val="00E67134"/>
    <w:rsid w:val="00E87482"/>
    <w:rsid w:val="00EA3FF7"/>
    <w:rsid w:val="00ED10AC"/>
    <w:rsid w:val="00EE7E41"/>
    <w:rsid w:val="00EF74F0"/>
    <w:rsid w:val="00F2139B"/>
    <w:rsid w:val="00F406B9"/>
    <w:rsid w:val="00F779AC"/>
    <w:rsid w:val="00FE01D0"/>
    <w:rsid w:val="5448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Body Text Indent"/>
    <w:basedOn w:val="1"/>
    <w:uiPriority w:val="0"/>
    <w:pPr>
      <w:spacing w:line="440" w:lineRule="atLeast"/>
      <w:ind w:firstLine="482"/>
    </w:pPr>
    <w:rPr>
      <w:sz w:val="24"/>
    </w:rPr>
  </w:style>
  <w:style w:type="paragraph" w:styleId="7">
    <w:name w:val="Body Text Indent 2"/>
    <w:basedOn w:val="1"/>
    <w:uiPriority w:val="0"/>
    <w:pPr>
      <w:spacing w:line="480" w:lineRule="exact"/>
      <w:ind w:left="720"/>
    </w:pPr>
    <w:rPr>
      <w:rFonts w:ascii="宋体" w:hAnsi="宋体"/>
      <w:iCs/>
      <w:sz w:val="24"/>
    </w:rPr>
  </w:style>
  <w:style w:type="paragraph" w:styleId="8">
    <w:name w:val="Balloon Text"/>
    <w:basedOn w:val="1"/>
    <w:link w:val="19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Indent 3"/>
    <w:basedOn w:val="1"/>
    <w:uiPriority w:val="0"/>
    <w:pPr>
      <w:ind w:firstLine="555"/>
    </w:pPr>
    <w:rPr>
      <w:sz w:val="24"/>
    </w:rPr>
  </w:style>
  <w:style w:type="character" w:styleId="13">
    <w:name w:val="Strong"/>
    <w:qFormat/>
    <w:uiPriority w:val="0"/>
    <w:rPr>
      <w:b/>
      <w:bCs/>
    </w:rPr>
  </w:style>
  <w:style w:type="character" w:styleId="14">
    <w:name w:val="page number"/>
    <w:basedOn w:val="12"/>
    <w:qFormat/>
    <w:uiPriority w:val="0"/>
  </w:style>
  <w:style w:type="paragraph" w:customStyle="1" w:styleId="16">
    <w:name w:val="txt"/>
    <w:basedOn w:val="1"/>
    <w:uiPriority w:val="0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3399"/>
      <w:kern w:val="0"/>
      <w:sz w:val="18"/>
      <w:szCs w:val="18"/>
    </w:rPr>
  </w:style>
  <w:style w:type="character" w:customStyle="1" w:styleId="17">
    <w:name w:val="页眉 Char"/>
    <w:link w:val="10"/>
    <w:qFormat/>
    <w:uiPriority w:val="0"/>
    <w:rPr>
      <w:kern w:val="2"/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102DEC-C273-489C-9F0E-060E1E158E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kl</Company>
  <Pages>7</Pages>
  <Words>131</Words>
  <Characters>753</Characters>
  <Lines>6</Lines>
  <Paragraphs>1</Paragraphs>
  <TotalTime>0</TotalTime>
  <ScaleCrop>false</ScaleCrop>
  <LinksUpToDate>false</LinksUpToDate>
  <CharactersWithSpaces>883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2018-07-21T05:00:00Z</dcterms:created>
  <dc:creator>wt</dc:creator>
  <cp:lastModifiedBy>Administrator</cp:lastModifiedBy>
  <cp:lastPrinted>2014-11-14T03:48:00Z</cp:lastPrinted>
  <dcterms:modified xsi:type="dcterms:W3CDTF">2019-09-20T01:16:20Z</dcterms:modified>
  <dc:subject>optal</dc:subject>
  <dc:title>c language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