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5D8" w:rsidRDefault="00304756">
      <w:pPr>
        <w:spacing w:line="360" w:lineRule="auto"/>
        <w:ind w:firstLine="420"/>
        <w:jc w:val="center"/>
        <w:rPr>
          <w:rFonts w:ascii="宋体"/>
          <w:b/>
          <w:kern w:val="0"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b/>
          <w:kern w:val="0"/>
          <w:sz w:val="28"/>
          <w:szCs w:val="28"/>
        </w:rPr>
        <w:t>433</w:t>
      </w:r>
      <w:r>
        <w:rPr>
          <w:rFonts w:ascii="宋体" w:hAnsi="宋体" w:hint="eastAsia"/>
          <w:b/>
          <w:kern w:val="0"/>
          <w:sz w:val="28"/>
          <w:szCs w:val="28"/>
        </w:rPr>
        <w:t>税务专业基础考试大纲</w:t>
      </w:r>
    </w:p>
    <w:p w:rsidR="00FA35D8" w:rsidRDefault="00FA35D8">
      <w:pPr>
        <w:spacing w:line="360" w:lineRule="auto"/>
        <w:ind w:firstLine="420"/>
        <w:jc w:val="center"/>
        <w:rPr>
          <w:rFonts w:ascii="宋体"/>
          <w:b/>
          <w:kern w:val="0"/>
          <w:sz w:val="28"/>
          <w:szCs w:val="28"/>
        </w:rPr>
      </w:pPr>
    </w:p>
    <w:p w:rsidR="00FA35D8" w:rsidRDefault="00304756">
      <w:pPr>
        <w:spacing w:line="360" w:lineRule="auto"/>
        <w:ind w:firstLine="420"/>
        <w:rPr>
          <w:rFonts w:ascii="宋体"/>
          <w:b/>
          <w:kern w:val="0"/>
          <w:sz w:val="24"/>
        </w:rPr>
      </w:pPr>
      <w:r>
        <w:rPr>
          <w:rFonts w:ascii="宋体" w:hint="eastAsia"/>
          <w:b/>
          <w:kern w:val="0"/>
          <w:sz w:val="24"/>
        </w:rPr>
        <w:t>（一）税收理论部分（指定教材：《税收学（第</w:t>
      </w:r>
      <w:r>
        <w:rPr>
          <w:rFonts w:ascii="宋体" w:hint="eastAsia"/>
          <w:b/>
          <w:kern w:val="0"/>
          <w:sz w:val="24"/>
        </w:rPr>
        <w:t>四</w:t>
      </w:r>
      <w:r>
        <w:rPr>
          <w:rFonts w:ascii="宋体" w:hint="eastAsia"/>
          <w:b/>
          <w:kern w:val="0"/>
          <w:sz w:val="24"/>
        </w:rPr>
        <w:t>版）》，黄桦主编，中国人民大学出版社，</w:t>
      </w:r>
      <w:r>
        <w:rPr>
          <w:rFonts w:ascii="宋体"/>
          <w:b/>
          <w:kern w:val="0"/>
          <w:sz w:val="24"/>
        </w:rPr>
        <w:t>201</w:t>
      </w:r>
      <w:r>
        <w:rPr>
          <w:rFonts w:ascii="宋体" w:hint="eastAsia"/>
          <w:b/>
          <w:kern w:val="0"/>
          <w:sz w:val="24"/>
        </w:rPr>
        <w:t>7</w:t>
      </w:r>
      <w:r>
        <w:rPr>
          <w:rFonts w:ascii="宋体" w:hint="eastAsia"/>
          <w:b/>
          <w:kern w:val="0"/>
          <w:sz w:val="24"/>
        </w:rPr>
        <w:t>年，面向</w:t>
      </w:r>
      <w:r>
        <w:rPr>
          <w:rFonts w:ascii="宋体"/>
          <w:b/>
          <w:kern w:val="0"/>
          <w:sz w:val="24"/>
        </w:rPr>
        <w:t>21</w:t>
      </w:r>
      <w:r>
        <w:rPr>
          <w:rFonts w:ascii="宋体" w:hint="eastAsia"/>
          <w:b/>
          <w:kern w:val="0"/>
          <w:sz w:val="24"/>
        </w:rPr>
        <w:t>世纪课程教材）</w:t>
      </w:r>
    </w:p>
    <w:p w:rsidR="00FA35D8" w:rsidRDefault="00304756">
      <w:pPr>
        <w:spacing w:line="360" w:lineRule="auto"/>
        <w:ind w:firstLine="42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ascii="宋体"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公共产品与政府税收</w:t>
      </w:r>
    </w:p>
    <w:p w:rsidR="00FA35D8" w:rsidRDefault="00304756">
      <w:pPr>
        <w:spacing w:line="360" w:lineRule="auto"/>
        <w:ind w:firstLine="420"/>
        <w:rPr>
          <w:rFonts w:ascii="宋体"/>
          <w:sz w:val="24"/>
        </w:rPr>
      </w:pPr>
      <w:r>
        <w:rPr>
          <w:rFonts w:ascii="宋体" w:hAnsi="宋体" w:hint="eastAsia"/>
          <w:color w:val="000000"/>
          <w:sz w:val="24"/>
        </w:rPr>
        <w:t>税收概念；税</w:t>
      </w:r>
      <w:r>
        <w:rPr>
          <w:rFonts w:ascii="宋体" w:hAnsi="宋体" w:hint="eastAsia"/>
          <w:sz w:val="24"/>
        </w:rPr>
        <w:t>收本质；公共产品与政府税收；市场失灵与政府税收。</w:t>
      </w:r>
    </w:p>
    <w:p w:rsidR="00FA35D8" w:rsidRDefault="00304756">
      <w:pPr>
        <w:spacing w:line="360" w:lineRule="auto"/>
        <w:ind w:firstLine="420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税收作用机制</w:t>
      </w:r>
    </w:p>
    <w:p w:rsidR="00FA35D8" w:rsidRDefault="00304756"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税收</w:t>
      </w:r>
      <w:proofErr w:type="gramStart"/>
      <w:r>
        <w:rPr>
          <w:rFonts w:ascii="宋体" w:hAnsi="宋体" w:hint="eastAsia"/>
          <w:sz w:val="24"/>
        </w:rPr>
        <w:t>内在稳定</w:t>
      </w:r>
      <w:proofErr w:type="gramEnd"/>
      <w:r>
        <w:rPr>
          <w:rFonts w:ascii="宋体" w:hAnsi="宋体" w:hint="eastAsia"/>
          <w:sz w:val="24"/>
        </w:rPr>
        <w:t>器；相机抉择；税收乘数；税收收入效应；税收替代效应。</w:t>
      </w:r>
    </w:p>
    <w:p w:rsidR="00FA35D8" w:rsidRDefault="00304756"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>
        <w:rPr>
          <w:rFonts w:hint="eastAsia"/>
        </w:rPr>
        <w:t xml:space="preserve"> </w:t>
      </w:r>
      <w:r>
        <w:rPr>
          <w:rFonts w:ascii="宋体" w:hAnsi="宋体" w:hint="eastAsia"/>
          <w:sz w:val="24"/>
        </w:rPr>
        <w:t>税收原则</w:t>
      </w:r>
    </w:p>
    <w:p w:rsidR="00FA35D8" w:rsidRDefault="00304756">
      <w:pPr>
        <w:spacing w:line="360" w:lineRule="auto"/>
        <w:ind w:firstLine="42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税收</w:t>
      </w:r>
      <w:r>
        <w:rPr>
          <w:rFonts w:ascii="宋体" w:hAnsi="宋体"/>
          <w:sz w:val="24"/>
        </w:rPr>
        <w:t>公平原则；税收效率原则；</w:t>
      </w:r>
      <w:r>
        <w:rPr>
          <w:rFonts w:ascii="宋体" w:hAnsi="宋体" w:hint="eastAsia"/>
          <w:sz w:val="24"/>
        </w:rPr>
        <w:t>亚当斯密</w:t>
      </w:r>
      <w:r>
        <w:rPr>
          <w:rFonts w:ascii="宋体" w:hAnsi="宋体"/>
          <w:sz w:val="24"/>
        </w:rPr>
        <w:t>税收四原则</w:t>
      </w:r>
      <w:r>
        <w:rPr>
          <w:rFonts w:ascii="宋体" w:hAnsi="宋体" w:hint="eastAsia"/>
          <w:sz w:val="24"/>
        </w:rPr>
        <w:t>。</w:t>
      </w:r>
    </w:p>
    <w:p w:rsidR="00FA35D8" w:rsidRDefault="00304756">
      <w:pPr>
        <w:spacing w:line="360" w:lineRule="auto"/>
        <w:ind w:firstLine="420"/>
        <w:rPr>
          <w:rFonts w:asci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/>
          <w:sz w:val="24"/>
        </w:rPr>
        <w:t>.</w:t>
      </w:r>
      <w:r>
        <w:rPr>
          <w:rFonts w:ascii="宋体" w:hAnsi="宋体" w:hint="eastAsia"/>
          <w:sz w:val="24"/>
        </w:rPr>
        <w:t>税收负担</w:t>
      </w:r>
    </w:p>
    <w:p w:rsidR="00FA35D8" w:rsidRDefault="00304756"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税收负担；税负转嫁；税负归宿；税收</w:t>
      </w:r>
      <w:r>
        <w:rPr>
          <w:rFonts w:ascii="宋体" w:hAnsi="宋体"/>
          <w:sz w:val="24"/>
        </w:rPr>
        <w:t>中性；</w:t>
      </w:r>
      <w:r>
        <w:rPr>
          <w:rFonts w:ascii="宋体" w:hAnsi="宋体" w:hint="eastAsia"/>
          <w:sz w:val="24"/>
        </w:rPr>
        <w:t>税收负担的指标体系；拉</w:t>
      </w:r>
      <w:proofErr w:type="gramStart"/>
      <w:r>
        <w:rPr>
          <w:rFonts w:ascii="宋体" w:hAnsi="宋体" w:hint="eastAsia"/>
          <w:sz w:val="24"/>
        </w:rPr>
        <w:t>弗</w:t>
      </w:r>
      <w:proofErr w:type="gramEnd"/>
      <w:r>
        <w:rPr>
          <w:rFonts w:ascii="宋体" w:hAnsi="宋体" w:hint="eastAsia"/>
          <w:sz w:val="24"/>
        </w:rPr>
        <w:t>曲线。</w:t>
      </w:r>
    </w:p>
    <w:p w:rsidR="00FA35D8" w:rsidRDefault="00304756">
      <w:pPr>
        <w:spacing w:line="360" w:lineRule="auto"/>
        <w:ind w:firstLine="420"/>
        <w:rPr>
          <w:rFonts w:ascii="宋体"/>
          <w:b/>
          <w:color w:val="000000"/>
          <w:sz w:val="24"/>
        </w:rPr>
      </w:pPr>
      <w:r>
        <w:rPr>
          <w:rFonts w:ascii="宋体" w:hAnsi="宋体" w:hint="eastAsia"/>
          <w:b/>
          <w:kern w:val="0"/>
          <w:sz w:val="24"/>
        </w:rPr>
        <w:t>（二）</w:t>
      </w:r>
      <w:r>
        <w:rPr>
          <w:rFonts w:ascii="宋体" w:hAnsi="宋体" w:hint="eastAsia"/>
          <w:b/>
          <w:color w:val="000000"/>
          <w:sz w:val="24"/>
        </w:rPr>
        <w:t>中国税制实务（</w:t>
      </w:r>
      <w:r>
        <w:rPr>
          <w:rFonts w:ascii="宋体" w:hAnsi="宋体" w:hint="eastAsia"/>
          <w:b/>
          <w:color w:val="000000"/>
          <w:sz w:val="24"/>
        </w:rPr>
        <w:t>《中国税制（第四版）》，</w:t>
      </w:r>
      <w:r>
        <w:rPr>
          <w:rFonts w:ascii="宋体" w:hAnsi="宋体" w:hint="eastAsia"/>
          <w:b/>
          <w:color w:val="000000"/>
          <w:sz w:val="24"/>
        </w:rPr>
        <w:t>盖地</w:t>
      </w:r>
      <w:r>
        <w:rPr>
          <w:rFonts w:ascii="宋体" w:hAnsi="宋体" w:hint="eastAsia"/>
          <w:b/>
          <w:color w:val="000000"/>
          <w:sz w:val="24"/>
        </w:rPr>
        <w:t>主编，</w:t>
      </w:r>
      <w:r>
        <w:rPr>
          <w:rFonts w:ascii="宋体" w:hAnsi="宋体" w:hint="eastAsia"/>
          <w:b/>
          <w:color w:val="000000"/>
          <w:sz w:val="24"/>
        </w:rPr>
        <w:t>2019</w:t>
      </w:r>
      <w:r>
        <w:rPr>
          <w:rFonts w:ascii="宋体" w:hAnsi="宋体" w:hint="eastAsia"/>
          <w:b/>
          <w:color w:val="000000"/>
          <w:sz w:val="24"/>
        </w:rPr>
        <w:t>年，中国人民大学出版社</w:t>
      </w:r>
      <w:r>
        <w:rPr>
          <w:rFonts w:ascii="宋体" w:hAnsi="宋体" w:hint="eastAsia"/>
          <w:b/>
          <w:color w:val="000000"/>
          <w:sz w:val="24"/>
        </w:rPr>
        <w:t>）</w:t>
      </w:r>
    </w:p>
    <w:p w:rsidR="00FA35D8" w:rsidRDefault="00304756">
      <w:pPr>
        <w:spacing w:line="360" w:lineRule="auto"/>
        <w:ind w:firstLine="420"/>
        <w:rPr>
          <w:rFonts w:ascii="宋体"/>
          <w:kern w:val="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ascii="宋体"/>
          <w:color w:val="000000"/>
          <w:sz w:val="24"/>
        </w:rPr>
        <w:t>.</w:t>
      </w:r>
      <w:r>
        <w:rPr>
          <w:rFonts w:ascii="宋体" w:hAnsi="宋体" w:hint="eastAsia"/>
          <w:kern w:val="0"/>
          <w:sz w:val="24"/>
        </w:rPr>
        <w:t>税制要素及税收分类</w:t>
      </w:r>
    </w:p>
    <w:p w:rsidR="00FA35D8" w:rsidRDefault="00304756">
      <w:pPr>
        <w:spacing w:line="360" w:lineRule="auto"/>
        <w:ind w:firstLine="420"/>
        <w:rPr>
          <w:rFonts w:asci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纳税义务人；征税对象；税率；纳税环节和纳税期限；税收优惠；税收分类方法及其类别。</w:t>
      </w:r>
    </w:p>
    <w:p w:rsidR="00FA35D8" w:rsidRDefault="00304756">
      <w:pPr>
        <w:spacing w:line="360" w:lineRule="auto"/>
        <w:ind w:firstLine="420"/>
        <w:rPr>
          <w:rFonts w:ascii="宋体"/>
          <w:kern w:val="0"/>
          <w:sz w:val="24"/>
        </w:rPr>
      </w:pPr>
      <w:r>
        <w:rPr>
          <w:rFonts w:ascii="宋体" w:hAnsi="宋体"/>
          <w:kern w:val="0"/>
          <w:sz w:val="24"/>
        </w:rPr>
        <w:t>2</w:t>
      </w:r>
      <w:r>
        <w:rPr>
          <w:rFonts w:ascii="宋体"/>
          <w:kern w:val="0"/>
          <w:sz w:val="24"/>
        </w:rPr>
        <w:t>.</w:t>
      </w:r>
      <w:r>
        <w:rPr>
          <w:rFonts w:ascii="宋体" w:hAnsi="宋体" w:hint="eastAsia"/>
          <w:kern w:val="0"/>
          <w:sz w:val="24"/>
        </w:rPr>
        <w:t>商品劳务课税基本理论及制度规定</w:t>
      </w:r>
    </w:p>
    <w:p w:rsidR="00FA35D8" w:rsidRDefault="00304756">
      <w:pPr>
        <w:spacing w:line="360" w:lineRule="auto"/>
        <w:ind w:firstLine="420"/>
        <w:rPr>
          <w:rFonts w:asci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增值税基本理论、制度规定及计算；消费税基本理论、制度规定及计算；车辆购置税的制度规定及计算等。</w:t>
      </w:r>
    </w:p>
    <w:p w:rsidR="00FA35D8" w:rsidRDefault="00304756">
      <w:pPr>
        <w:spacing w:line="360" w:lineRule="auto"/>
        <w:ind w:firstLine="420"/>
        <w:rPr>
          <w:rFonts w:ascii="宋体"/>
          <w:kern w:val="0"/>
          <w:sz w:val="24"/>
        </w:rPr>
      </w:pPr>
      <w:r>
        <w:rPr>
          <w:rFonts w:ascii="宋体" w:hAnsi="宋体"/>
          <w:kern w:val="0"/>
          <w:sz w:val="24"/>
        </w:rPr>
        <w:t>3</w:t>
      </w:r>
      <w:r>
        <w:rPr>
          <w:rFonts w:ascii="宋体"/>
          <w:kern w:val="0"/>
          <w:sz w:val="24"/>
        </w:rPr>
        <w:t>.</w:t>
      </w:r>
      <w:r>
        <w:rPr>
          <w:rFonts w:ascii="宋体" w:hAnsi="宋体" w:hint="eastAsia"/>
          <w:kern w:val="0"/>
          <w:sz w:val="24"/>
        </w:rPr>
        <w:t>所得税基本理论及制度规定</w:t>
      </w:r>
    </w:p>
    <w:p w:rsidR="00FA35D8" w:rsidRDefault="00304756">
      <w:pPr>
        <w:spacing w:line="360" w:lineRule="auto"/>
        <w:ind w:firstLine="420"/>
        <w:rPr>
          <w:rFonts w:asci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企业所得税基本理论、制度规定及计算，个人所得税基本理论、制度规定及计算。</w:t>
      </w:r>
    </w:p>
    <w:p w:rsidR="00FA35D8" w:rsidRDefault="00304756">
      <w:pPr>
        <w:spacing w:line="360" w:lineRule="auto"/>
        <w:ind w:firstLine="420"/>
        <w:rPr>
          <w:rFonts w:ascii="宋体"/>
          <w:color w:val="FF0000"/>
          <w:kern w:val="0"/>
          <w:sz w:val="24"/>
        </w:rPr>
      </w:pPr>
      <w:r>
        <w:rPr>
          <w:rFonts w:ascii="宋体" w:hAnsi="宋体"/>
          <w:kern w:val="0"/>
          <w:sz w:val="24"/>
        </w:rPr>
        <w:t>4</w:t>
      </w:r>
      <w:r>
        <w:rPr>
          <w:rFonts w:ascii="宋体" w:hAnsi="宋体" w:hint="eastAsia"/>
          <w:kern w:val="0"/>
          <w:sz w:val="24"/>
        </w:rPr>
        <w:t>．财产行为税及其他税种制度基本理论及其制度规定</w:t>
      </w:r>
    </w:p>
    <w:p w:rsidR="00FA35D8" w:rsidRDefault="00304756">
      <w:pPr>
        <w:spacing w:line="360" w:lineRule="auto"/>
        <w:ind w:firstLine="420"/>
        <w:rPr>
          <w:rFonts w:asci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财产行为税、资源税基本理论；土地增值税、房产税、印花税、资源税等制度规定。</w:t>
      </w:r>
    </w:p>
    <w:p w:rsidR="00FA35D8" w:rsidRDefault="00304756">
      <w:pPr>
        <w:spacing w:line="360" w:lineRule="auto"/>
        <w:ind w:firstLine="420"/>
        <w:rPr>
          <w:rFonts w:asci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（三）</w:t>
      </w:r>
      <w:r>
        <w:rPr>
          <w:rFonts w:ascii="宋体" w:hAnsi="宋体" w:hint="eastAsia"/>
          <w:b/>
          <w:color w:val="000000"/>
          <w:sz w:val="24"/>
        </w:rPr>
        <w:t>税务管理实务（</w:t>
      </w:r>
      <w:r>
        <w:rPr>
          <w:rFonts w:ascii="宋体" w:hint="eastAsia"/>
          <w:b/>
          <w:kern w:val="0"/>
          <w:sz w:val="24"/>
        </w:rPr>
        <w:t>指定教材：《税务管理</w:t>
      </w:r>
      <w:r>
        <w:rPr>
          <w:rFonts w:ascii="宋体"/>
          <w:b/>
          <w:kern w:val="0"/>
          <w:sz w:val="24"/>
        </w:rPr>
        <w:t>(</w:t>
      </w:r>
      <w:r>
        <w:rPr>
          <w:rFonts w:ascii="宋体" w:hint="eastAsia"/>
          <w:b/>
          <w:kern w:val="0"/>
          <w:sz w:val="24"/>
        </w:rPr>
        <w:t>第</w:t>
      </w:r>
      <w:r>
        <w:rPr>
          <w:rFonts w:ascii="宋体"/>
          <w:b/>
          <w:kern w:val="0"/>
          <w:sz w:val="24"/>
        </w:rPr>
        <w:t>2</w:t>
      </w:r>
      <w:r>
        <w:rPr>
          <w:rFonts w:ascii="宋体" w:hint="eastAsia"/>
          <w:b/>
          <w:kern w:val="0"/>
          <w:sz w:val="24"/>
        </w:rPr>
        <w:t>版</w:t>
      </w:r>
      <w:r>
        <w:rPr>
          <w:rFonts w:ascii="宋体"/>
          <w:b/>
          <w:kern w:val="0"/>
          <w:sz w:val="24"/>
        </w:rPr>
        <w:t>)</w:t>
      </w:r>
      <w:r>
        <w:rPr>
          <w:rFonts w:ascii="宋体" w:hint="eastAsia"/>
          <w:b/>
          <w:kern w:val="0"/>
          <w:sz w:val="24"/>
        </w:rPr>
        <w:t>》，王向东主编，经济科学出版社，</w:t>
      </w:r>
      <w:r>
        <w:rPr>
          <w:rFonts w:ascii="宋体"/>
          <w:b/>
          <w:kern w:val="0"/>
          <w:sz w:val="24"/>
        </w:rPr>
        <w:t>2011</w:t>
      </w:r>
      <w:r>
        <w:rPr>
          <w:rFonts w:ascii="宋体" w:hint="eastAsia"/>
          <w:b/>
          <w:kern w:val="0"/>
          <w:sz w:val="24"/>
        </w:rPr>
        <w:t>年）</w:t>
      </w:r>
    </w:p>
    <w:p w:rsidR="00FA35D8" w:rsidRDefault="00304756">
      <w:pPr>
        <w:spacing w:line="360" w:lineRule="auto"/>
        <w:ind w:firstLine="420"/>
        <w:rPr>
          <w:rFonts w:ascii="宋体"/>
          <w:kern w:val="0"/>
          <w:sz w:val="24"/>
        </w:rPr>
      </w:pPr>
      <w:r>
        <w:rPr>
          <w:rFonts w:ascii="宋体" w:hAnsi="宋体"/>
          <w:color w:val="000000"/>
          <w:sz w:val="24"/>
        </w:rPr>
        <w:lastRenderedPageBreak/>
        <w:t>1</w:t>
      </w:r>
      <w:r>
        <w:rPr>
          <w:rFonts w:ascii="宋体" w:hAnsi="宋体" w:hint="eastAsia"/>
          <w:color w:val="000000"/>
          <w:sz w:val="24"/>
        </w:rPr>
        <w:t>．</w:t>
      </w:r>
      <w:r>
        <w:rPr>
          <w:rFonts w:ascii="宋体" w:hAnsi="宋体" w:hint="eastAsia"/>
          <w:kern w:val="0"/>
          <w:sz w:val="24"/>
        </w:rPr>
        <w:t>税收法制管理</w:t>
      </w:r>
    </w:p>
    <w:p w:rsidR="00FA35D8" w:rsidRDefault="00304756">
      <w:pPr>
        <w:spacing w:line="360" w:lineRule="auto"/>
        <w:ind w:firstLine="420"/>
        <w:rPr>
          <w:rFonts w:asci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税收法制体系；税收立法权限；税收立法程序；税收执法能力；税收执法监督。</w:t>
      </w:r>
    </w:p>
    <w:p w:rsidR="00FA35D8" w:rsidRDefault="00304756">
      <w:pPr>
        <w:spacing w:line="360" w:lineRule="auto"/>
        <w:ind w:firstLine="420"/>
        <w:rPr>
          <w:rFonts w:ascii="宋体"/>
          <w:kern w:val="0"/>
          <w:sz w:val="24"/>
        </w:rPr>
      </w:pPr>
      <w:r>
        <w:rPr>
          <w:rFonts w:ascii="宋体" w:hAnsi="宋体"/>
          <w:kern w:val="0"/>
          <w:sz w:val="24"/>
        </w:rPr>
        <w:t>2</w:t>
      </w:r>
      <w:r>
        <w:rPr>
          <w:rFonts w:ascii="宋体" w:hAnsi="宋体" w:hint="eastAsia"/>
          <w:kern w:val="0"/>
          <w:sz w:val="24"/>
        </w:rPr>
        <w:t>．纳税服务</w:t>
      </w:r>
    </w:p>
    <w:p w:rsidR="00FA35D8" w:rsidRDefault="00304756">
      <w:pPr>
        <w:spacing w:line="360" w:lineRule="auto"/>
        <w:ind w:firstLine="420"/>
        <w:rPr>
          <w:rFonts w:asci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纳税服务的概念；纳税服务现状与问题；纳税服务体系建设；税收宣传理论基础；税收宣传制度创新；税收文化；税收文化建设。</w:t>
      </w:r>
    </w:p>
    <w:p w:rsidR="00FA35D8" w:rsidRDefault="00304756">
      <w:pPr>
        <w:spacing w:line="360" w:lineRule="auto"/>
        <w:ind w:firstLine="420"/>
        <w:rPr>
          <w:rFonts w:ascii="宋体"/>
          <w:kern w:val="0"/>
          <w:sz w:val="24"/>
        </w:rPr>
      </w:pPr>
      <w:r>
        <w:rPr>
          <w:rFonts w:ascii="宋体" w:hAnsi="宋体"/>
          <w:kern w:val="0"/>
          <w:sz w:val="24"/>
        </w:rPr>
        <w:t>3</w:t>
      </w:r>
      <w:r>
        <w:rPr>
          <w:rFonts w:ascii="宋体" w:hAnsi="宋体" w:hint="eastAsia"/>
          <w:kern w:val="0"/>
          <w:sz w:val="24"/>
        </w:rPr>
        <w:t>．办税基本制度</w:t>
      </w:r>
    </w:p>
    <w:p w:rsidR="00FA35D8" w:rsidRDefault="00304756">
      <w:pPr>
        <w:spacing w:line="360" w:lineRule="auto"/>
        <w:ind w:firstLine="420"/>
        <w:rPr>
          <w:rFonts w:asci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税务登记制度创新；纳税申报方式；发票管理环节；金税工程；税款征收保障制度。</w:t>
      </w:r>
    </w:p>
    <w:p w:rsidR="00FA35D8" w:rsidRDefault="00304756">
      <w:pPr>
        <w:spacing w:line="360" w:lineRule="auto"/>
        <w:ind w:firstLine="420"/>
        <w:rPr>
          <w:rFonts w:ascii="宋体"/>
          <w:kern w:val="0"/>
          <w:sz w:val="24"/>
        </w:rPr>
      </w:pPr>
      <w:r>
        <w:rPr>
          <w:rFonts w:ascii="宋体" w:hAnsi="宋体"/>
          <w:kern w:val="0"/>
          <w:sz w:val="24"/>
        </w:rPr>
        <w:t>4</w:t>
      </w:r>
      <w:r>
        <w:rPr>
          <w:rFonts w:ascii="宋体" w:hAnsi="宋体" w:hint="eastAsia"/>
          <w:kern w:val="0"/>
          <w:sz w:val="24"/>
        </w:rPr>
        <w:t>．税务违法矫正</w:t>
      </w:r>
    </w:p>
    <w:p w:rsidR="00FA35D8" w:rsidRDefault="00304756">
      <w:pPr>
        <w:spacing w:line="360" w:lineRule="auto"/>
        <w:ind w:firstLine="420"/>
        <w:rPr>
          <w:rFonts w:asci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税源及其变动规律；纳税评估的含义；税务稽查的概念；税务稽查的工作规程；税务稽查的方法。</w:t>
      </w:r>
    </w:p>
    <w:p w:rsidR="00FA35D8" w:rsidRDefault="00FA35D8"/>
    <w:sectPr w:rsidR="00FA35D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756" w:rsidRDefault="00304756">
      <w:r>
        <w:separator/>
      </w:r>
    </w:p>
  </w:endnote>
  <w:endnote w:type="continuationSeparator" w:id="0">
    <w:p w:rsidR="00304756" w:rsidRDefault="0030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5D8" w:rsidRDefault="0030475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373D4" w:rsidRPr="00A373D4">
      <w:rPr>
        <w:noProof/>
        <w:lang w:val="zh-CN"/>
      </w:rPr>
      <w:t>1</w:t>
    </w:r>
    <w:r>
      <w:rPr>
        <w:lang w:val="zh-CN"/>
      </w:rPr>
      <w:fldChar w:fldCharType="end"/>
    </w:r>
  </w:p>
  <w:p w:rsidR="00FA35D8" w:rsidRDefault="00FA35D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756" w:rsidRDefault="00304756">
      <w:r>
        <w:separator/>
      </w:r>
    </w:p>
  </w:footnote>
  <w:footnote w:type="continuationSeparator" w:id="0">
    <w:p w:rsidR="00304756" w:rsidRDefault="00304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5D8" w:rsidRDefault="00FA35D8">
    <w:pPr>
      <w:pStyle w:val="a5"/>
      <w:pBdr>
        <w:bottom w:val="singl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907"/>
    <w:rsid w:val="0002544C"/>
    <w:rsid w:val="000271B2"/>
    <w:rsid w:val="00080434"/>
    <w:rsid w:val="0011318E"/>
    <w:rsid w:val="00121C22"/>
    <w:rsid w:val="0012624B"/>
    <w:rsid w:val="001E54CB"/>
    <w:rsid w:val="002629BA"/>
    <w:rsid w:val="002D6778"/>
    <w:rsid w:val="00304756"/>
    <w:rsid w:val="00444AF4"/>
    <w:rsid w:val="004E19E6"/>
    <w:rsid w:val="004E7A59"/>
    <w:rsid w:val="00556DF4"/>
    <w:rsid w:val="00574F79"/>
    <w:rsid w:val="00575997"/>
    <w:rsid w:val="00587921"/>
    <w:rsid w:val="005C59D1"/>
    <w:rsid w:val="00600180"/>
    <w:rsid w:val="00667505"/>
    <w:rsid w:val="006A3534"/>
    <w:rsid w:val="00797DEC"/>
    <w:rsid w:val="007B1493"/>
    <w:rsid w:val="00834060"/>
    <w:rsid w:val="00903892"/>
    <w:rsid w:val="009468EE"/>
    <w:rsid w:val="00964E19"/>
    <w:rsid w:val="00987908"/>
    <w:rsid w:val="00990AB7"/>
    <w:rsid w:val="009974D8"/>
    <w:rsid w:val="009A13A4"/>
    <w:rsid w:val="009C6DDD"/>
    <w:rsid w:val="009F0130"/>
    <w:rsid w:val="00A373D4"/>
    <w:rsid w:val="00A73321"/>
    <w:rsid w:val="00A87DF6"/>
    <w:rsid w:val="00AA4E01"/>
    <w:rsid w:val="00B35DFA"/>
    <w:rsid w:val="00B805B9"/>
    <w:rsid w:val="00BE26A3"/>
    <w:rsid w:val="00C14DD9"/>
    <w:rsid w:val="00C6327B"/>
    <w:rsid w:val="00E76084"/>
    <w:rsid w:val="00ED3907"/>
    <w:rsid w:val="00EF17EB"/>
    <w:rsid w:val="00FA35D8"/>
    <w:rsid w:val="00FC556E"/>
    <w:rsid w:val="200803FE"/>
    <w:rsid w:val="20262651"/>
    <w:rsid w:val="24D715F1"/>
    <w:rsid w:val="7B8B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DCD4875-3F07-46EE-8589-C98B824C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Pr>
      <w:rFonts w:ascii="Times New Roman" w:hAnsi="Times New Roman" w:cs="Times New Roman"/>
      <w:sz w:val="18"/>
    </w:rPr>
  </w:style>
  <w:style w:type="character" w:customStyle="1" w:styleId="Char0">
    <w:name w:val="页脚 Char"/>
    <w:basedOn w:val="a0"/>
    <w:link w:val="a4"/>
    <w:uiPriority w:val="99"/>
    <w:qFormat/>
    <w:locked/>
    <w:rPr>
      <w:rFonts w:ascii="Times New Roman" w:hAnsi="Times New Roman" w:cs="Times New Roman"/>
      <w:sz w:val="18"/>
    </w:rPr>
  </w:style>
  <w:style w:type="character" w:customStyle="1" w:styleId="dash6b63-6587--char">
    <w:name w:val="dash6b63-6587--char"/>
    <w:uiPriority w:val="99"/>
    <w:qFormat/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657</Characters>
  <Application>Microsoft Office Word</Application>
  <DocSecurity>0</DocSecurity>
  <Lines>5</Lines>
  <Paragraphs>1</Paragraphs>
  <ScaleCrop>false</ScaleCrop>
  <Company>Microsoft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Administrator</cp:lastModifiedBy>
  <cp:revision>2</cp:revision>
  <cp:lastPrinted>2019-10-14T05:39:00Z</cp:lastPrinted>
  <dcterms:created xsi:type="dcterms:W3CDTF">2019-10-14T06:04:00Z</dcterms:created>
  <dcterms:modified xsi:type="dcterms:W3CDTF">2019-10-14T06:04:00Z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