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313" w:afterLines="100" w:line="400" w:lineRule="exact"/>
        <w:jc w:val="center"/>
        <w:rPr>
          <w:rFonts w:ascii="黑体" w:eastAsia="黑体"/>
          <w:b/>
          <w:sz w:val="32"/>
          <w:szCs w:val="32"/>
        </w:rPr>
      </w:pPr>
      <w:bookmarkStart w:id="0" w:name="_GoBack"/>
      <w:bookmarkEnd w:id="0"/>
      <w:r>
        <w:rPr>
          <w:rFonts w:hint="eastAsia" w:ascii="黑体" w:eastAsia="黑体"/>
          <w:b/>
          <w:sz w:val="32"/>
          <w:szCs w:val="32"/>
        </w:rPr>
        <w:t>2020年宁波大学硕士研究生招生考试复试科目</w:t>
      </w:r>
      <w:r>
        <w:rPr>
          <w:rFonts w:ascii="黑体" w:eastAsia="黑体"/>
          <w:b/>
          <w:sz w:val="32"/>
          <w:szCs w:val="32"/>
        </w:rPr>
        <w:br w:type="textWrapping"/>
      </w:r>
      <w:r>
        <w:rPr>
          <w:rFonts w:hint="eastAsia" w:ascii="黑体" w:eastAsia="黑体"/>
          <w:b/>
          <w:sz w:val="32"/>
          <w:szCs w:val="32"/>
        </w:rPr>
        <w:t>考　试　大　纲</w:t>
      </w:r>
    </w:p>
    <w:tbl>
      <w:tblPr>
        <w:tblStyle w:val="5"/>
        <w:tblW w:w="8460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684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620" w:type="dxa"/>
            <w:vAlign w:val="bottom"/>
          </w:tcPr>
          <w:p>
            <w:pPr>
              <w:spacing w:afterLines="15"/>
              <w:ind w:left="-105" w:leftChars="-50" w:right="-105" w:rightChars="-50"/>
              <w:rPr>
                <w:rFonts w:ascii="宋体" w:hAnsi="宋体"/>
                <w:b/>
                <w:szCs w:val="21"/>
              </w:rPr>
            </w:pPr>
          </w:p>
          <w:p>
            <w:pPr>
              <w:spacing w:afterLines="15"/>
              <w:ind w:left="-105" w:leftChars="-50" w:right="-105" w:rightChars="-50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科目名称:</w:t>
            </w:r>
          </w:p>
        </w:tc>
        <w:tc>
          <w:tcPr>
            <w:tcW w:w="6840" w:type="dxa"/>
            <w:tcBorders>
              <w:bottom w:val="single" w:color="auto" w:sz="4" w:space="0"/>
            </w:tcBorders>
            <w:vAlign w:val="bottom"/>
          </w:tcPr>
          <w:p>
            <w:pPr>
              <w:spacing w:afterLines="20"/>
              <w:jc w:val="center"/>
              <w:rPr>
                <w:b/>
                <w:szCs w:val="21"/>
              </w:rPr>
            </w:pPr>
            <w:r>
              <w:rPr>
                <w:rFonts w:hAnsi="宋体"/>
                <w:b/>
                <w:szCs w:val="21"/>
              </w:rPr>
              <w:t>计量经济学</w:t>
            </w:r>
          </w:p>
        </w:tc>
      </w:tr>
    </w:tbl>
    <w:p>
      <w:pPr>
        <w:spacing w:beforeLines="50" w:line="288" w:lineRule="auto"/>
        <w:rPr>
          <w:b/>
          <w:sz w:val="24"/>
        </w:rPr>
      </w:pPr>
      <w:r>
        <w:rPr>
          <w:rFonts w:hint="eastAsia"/>
          <w:b/>
          <w:sz w:val="24"/>
        </w:rPr>
        <w:t>一、考试形式与试卷结构</w:t>
      </w:r>
    </w:p>
    <w:p>
      <w:pPr>
        <w:pStyle w:val="9"/>
        <w:spacing w:beforeLines="10" w:afterLines="10" w:line="288" w:lineRule="auto"/>
        <w:ind w:firstLine="422"/>
        <w:rPr>
          <w:rFonts w:ascii="新宋体" w:hAnsi="新宋体" w:eastAsia="新宋体"/>
          <w:b/>
          <w:szCs w:val="21"/>
        </w:rPr>
      </w:pPr>
      <w:r>
        <w:rPr>
          <w:rFonts w:hint="eastAsia"/>
          <w:b/>
          <w:szCs w:val="21"/>
        </w:rPr>
        <w:t>（一）试卷满分及考试时间</w:t>
      </w:r>
    </w:p>
    <w:p>
      <w:pPr>
        <w:pStyle w:val="9"/>
        <w:spacing w:beforeLines="10" w:afterLines="10" w:line="288" w:lineRule="auto"/>
        <w:rPr>
          <w:rFonts w:ascii="新宋体" w:hAnsi="新宋体" w:eastAsia="新宋体"/>
          <w:szCs w:val="21"/>
        </w:rPr>
      </w:pPr>
      <w:r>
        <w:rPr>
          <w:rFonts w:hint="eastAsia" w:ascii="新宋体" w:hAnsi="新宋体" w:eastAsia="新宋体"/>
          <w:szCs w:val="21"/>
        </w:rPr>
        <w:t>本试卷满分为100分，考试时间为150分钟。</w:t>
      </w:r>
    </w:p>
    <w:p>
      <w:pPr>
        <w:pStyle w:val="9"/>
        <w:spacing w:beforeLines="10" w:afterLines="10" w:line="288" w:lineRule="auto"/>
        <w:ind w:firstLine="422"/>
        <w:rPr>
          <w:rFonts w:ascii="新宋体" w:hAnsi="新宋体" w:eastAsia="新宋体"/>
          <w:b/>
          <w:szCs w:val="21"/>
        </w:rPr>
      </w:pPr>
      <w:r>
        <w:rPr>
          <w:rFonts w:hint="eastAsia" w:ascii="新宋体" w:hAnsi="新宋体" w:eastAsia="新宋体"/>
          <w:b/>
          <w:szCs w:val="21"/>
        </w:rPr>
        <w:t>（二）答题方式</w:t>
      </w:r>
    </w:p>
    <w:p>
      <w:pPr>
        <w:pStyle w:val="9"/>
        <w:spacing w:beforeLines="10" w:afterLines="10" w:line="288" w:lineRule="auto"/>
        <w:rPr>
          <w:rFonts w:ascii="新宋体" w:hAnsi="新宋体" w:eastAsia="新宋体"/>
          <w:szCs w:val="21"/>
        </w:rPr>
      </w:pPr>
      <w:r>
        <w:rPr>
          <w:rFonts w:hint="eastAsia" w:ascii="新宋体" w:hAnsi="新宋体" w:eastAsia="新宋体"/>
          <w:szCs w:val="21"/>
        </w:rPr>
        <w:t>答题方式为闭卷、笔试。</w:t>
      </w:r>
    </w:p>
    <w:p>
      <w:pPr>
        <w:pStyle w:val="9"/>
        <w:spacing w:beforeLines="10" w:afterLines="10" w:line="288" w:lineRule="auto"/>
        <w:ind w:firstLine="422"/>
        <w:rPr>
          <w:rFonts w:ascii="新宋体" w:hAnsi="新宋体" w:eastAsia="新宋体"/>
          <w:b/>
          <w:szCs w:val="21"/>
        </w:rPr>
      </w:pPr>
      <w:r>
        <w:rPr>
          <w:rFonts w:hint="eastAsia" w:ascii="新宋体" w:hAnsi="新宋体" w:eastAsia="新宋体"/>
          <w:b/>
          <w:szCs w:val="21"/>
        </w:rPr>
        <w:t>（三）试卷题型结构</w:t>
      </w:r>
    </w:p>
    <w:p>
      <w:pPr>
        <w:spacing w:line="288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1.选择题</w:t>
      </w:r>
    </w:p>
    <w:p>
      <w:pPr>
        <w:spacing w:line="288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2.简答题</w:t>
      </w:r>
    </w:p>
    <w:p>
      <w:pPr>
        <w:spacing w:line="288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3.计算与分析题</w:t>
      </w:r>
    </w:p>
    <w:p>
      <w:pPr>
        <w:spacing w:beforeLines="50" w:line="288" w:lineRule="auto"/>
        <w:rPr>
          <w:b/>
          <w:color w:val="FF0000"/>
          <w:sz w:val="24"/>
        </w:rPr>
      </w:pPr>
      <w:r>
        <w:rPr>
          <w:rFonts w:hint="eastAsia"/>
          <w:b/>
          <w:sz w:val="24"/>
        </w:rPr>
        <w:t>二、考查目标（复习要求）</w:t>
      </w:r>
    </w:p>
    <w:p>
      <w:pPr>
        <w:spacing w:beforeLines="10" w:afterLines="10" w:line="288" w:lineRule="auto"/>
        <w:ind w:firstLine="420" w:firstLineChars="200"/>
        <w:rPr>
          <w:rFonts w:ascii="新宋体" w:hAnsi="新宋体" w:eastAsia="新宋体"/>
          <w:szCs w:val="21"/>
        </w:rPr>
      </w:pPr>
      <w:r>
        <w:rPr>
          <w:rFonts w:ascii="新宋体" w:hAnsi="新宋体" w:eastAsia="新宋体"/>
          <w:szCs w:val="21"/>
        </w:rPr>
        <w:t>《计量经济学》融计量经济学理论、方法与应用为一体，论述了经典的单方程计量经济学模型的理论方法，包括一元线性回归模型、多元线性回归模型和放宽基本假定的单方程计量经济学模型，以及计量经济学应用模型。</w:t>
      </w:r>
      <w:r>
        <w:rPr>
          <w:rFonts w:hint="eastAsia" w:ascii="新宋体" w:hAnsi="新宋体" w:eastAsia="新宋体"/>
          <w:szCs w:val="21"/>
        </w:rPr>
        <w:t>要求考生系统掌握计量经济学的基本知识、基础理论和基本方法，并能运用相关理论和方法，分析解决现实经济问题。</w:t>
      </w:r>
    </w:p>
    <w:p>
      <w:pPr>
        <w:spacing w:beforeLines="50" w:line="288" w:lineRule="auto"/>
        <w:rPr>
          <w:rFonts w:ascii="新宋体" w:hAnsi="新宋体" w:eastAsia="新宋体"/>
          <w:sz w:val="24"/>
        </w:rPr>
      </w:pPr>
      <w:r>
        <w:rPr>
          <w:rFonts w:hint="eastAsia"/>
          <w:b/>
          <w:sz w:val="24"/>
        </w:rPr>
        <w:t>三、考查范围或考试内容概要</w:t>
      </w:r>
    </w:p>
    <w:p>
      <w:pPr>
        <w:spacing w:beforeLines="10" w:afterLines="10" w:line="288" w:lineRule="auto"/>
        <w:ind w:left="210" w:leftChars="100" w:firstLine="420" w:firstLineChars="200"/>
        <w:rPr>
          <w:rFonts w:ascii="新宋体" w:hAnsi="新宋体" w:eastAsia="新宋体"/>
          <w:szCs w:val="21"/>
        </w:rPr>
      </w:pPr>
      <w:r>
        <w:rPr>
          <w:rFonts w:hint="eastAsia" w:ascii="新宋体" w:hAnsi="新宋体" w:eastAsia="新宋体"/>
          <w:szCs w:val="21"/>
        </w:rPr>
        <w:t>第一章 绪论</w:t>
      </w:r>
    </w:p>
    <w:p>
      <w:pPr>
        <w:spacing w:beforeLines="10" w:afterLines="10" w:line="288" w:lineRule="auto"/>
        <w:ind w:left="420" w:leftChars="200" w:firstLine="420" w:firstLineChars="200"/>
        <w:rPr>
          <w:rFonts w:ascii="新宋体" w:hAnsi="新宋体" w:eastAsia="新宋体"/>
          <w:szCs w:val="21"/>
        </w:rPr>
      </w:pPr>
      <w:r>
        <w:rPr>
          <w:rFonts w:hint="eastAsia" w:ascii="新宋体" w:hAnsi="新宋体" w:eastAsia="新宋体"/>
          <w:szCs w:val="21"/>
        </w:rPr>
        <w:t>1.1 计量经济学</w:t>
      </w:r>
    </w:p>
    <w:p>
      <w:pPr>
        <w:spacing w:beforeLines="10" w:afterLines="10" w:line="288" w:lineRule="auto"/>
        <w:ind w:left="420" w:leftChars="200" w:firstLine="420" w:firstLineChars="200"/>
        <w:rPr>
          <w:rFonts w:ascii="新宋体" w:hAnsi="新宋体" w:eastAsia="新宋体"/>
          <w:szCs w:val="21"/>
        </w:rPr>
      </w:pPr>
      <w:r>
        <w:rPr>
          <w:rFonts w:hint="eastAsia" w:ascii="新宋体" w:hAnsi="新宋体" w:eastAsia="新宋体"/>
          <w:szCs w:val="21"/>
        </w:rPr>
        <w:t>1.2 建立经典单方程计量经济学模型的步骤和要点</w:t>
      </w:r>
    </w:p>
    <w:p>
      <w:pPr>
        <w:spacing w:beforeLines="10" w:afterLines="10" w:line="288" w:lineRule="auto"/>
        <w:ind w:left="420" w:leftChars="200" w:firstLine="420" w:firstLineChars="200"/>
        <w:rPr>
          <w:rFonts w:ascii="新宋体" w:hAnsi="新宋体" w:eastAsia="新宋体"/>
          <w:szCs w:val="21"/>
        </w:rPr>
      </w:pPr>
      <w:r>
        <w:rPr>
          <w:rFonts w:hint="eastAsia" w:ascii="新宋体" w:hAnsi="新宋体" w:eastAsia="新宋体"/>
          <w:szCs w:val="21"/>
        </w:rPr>
        <w:t>1.3 计量经济学模型的应用</w:t>
      </w:r>
    </w:p>
    <w:p>
      <w:pPr>
        <w:spacing w:beforeLines="10" w:afterLines="10" w:line="288" w:lineRule="auto"/>
        <w:ind w:left="210" w:leftChars="100" w:firstLine="420" w:firstLineChars="200"/>
        <w:rPr>
          <w:rFonts w:ascii="新宋体" w:hAnsi="新宋体" w:eastAsia="新宋体"/>
          <w:szCs w:val="21"/>
        </w:rPr>
      </w:pPr>
      <w:r>
        <w:rPr>
          <w:rFonts w:hint="eastAsia" w:ascii="新宋体" w:hAnsi="新宋体" w:eastAsia="新宋体"/>
          <w:szCs w:val="21"/>
        </w:rPr>
        <w:t>第二章  经典单方程计量经济学模型：一元线性回归模型</w:t>
      </w:r>
    </w:p>
    <w:p>
      <w:pPr>
        <w:spacing w:beforeLines="10" w:afterLines="10" w:line="288" w:lineRule="auto"/>
        <w:ind w:left="420" w:leftChars="200" w:firstLine="420" w:firstLineChars="200"/>
        <w:rPr>
          <w:rFonts w:ascii="新宋体" w:hAnsi="新宋体" w:eastAsia="新宋体"/>
          <w:szCs w:val="21"/>
        </w:rPr>
      </w:pPr>
      <w:r>
        <w:rPr>
          <w:rFonts w:hint="eastAsia" w:ascii="新宋体" w:hAnsi="新宋体" w:eastAsia="新宋体"/>
          <w:szCs w:val="21"/>
        </w:rPr>
        <w:t>2.1 回归分析概述</w:t>
      </w:r>
    </w:p>
    <w:p>
      <w:pPr>
        <w:spacing w:beforeLines="10" w:afterLines="10" w:line="288" w:lineRule="auto"/>
        <w:ind w:left="420" w:leftChars="200" w:firstLine="420" w:firstLineChars="200"/>
        <w:rPr>
          <w:rFonts w:ascii="新宋体" w:hAnsi="新宋体" w:eastAsia="新宋体"/>
          <w:szCs w:val="21"/>
        </w:rPr>
      </w:pPr>
      <w:r>
        <w:rPr>
          <w:rFonts w:hint="eastAsia" w:ascii="新宋体" w:hAnsi="新宋体" w:eastAsia="新宋体"/>
          <w:szCs w:val="21"/>
        </w:rPr>
        <w:t>2.2 一元线性回归模型的基本假设</w:t>
      </w:r>
    </w:p>
    <w:p>
      <w:pPr>
        <w:spacing w:beforeLines="10" w:afterLines="10" w:line="288" w:lineRule="auto"/>
        <w:ind w:left="420" w:leftChars="200" w:firstLine="420" w:firstLineChars="200"/>
        <w:rPr>
          <w:rFonts w:ascii="新宋体" w:hAnsi="新宋体" w:eastAsia="新宋体"/>
          <w:szCs w:val="21"/>
        </w:rPr>
      </w:pPr>
      <w:r>
        <w:rPr>
          <w:rFonts w:hint="eastAsia" w:ascii="新宋体" w:hAnsi="新宋体" w:eastAsia="新宋体"/>
          <w:szCs w:val="21"/>
        </w:rPr>
        <w:t>2.3 一元线性回归模型的参数估计</w:t>
      </w:r>
    </w:p>
    <w:p>
      <w:pPr>
        <w:spacing w:beforeLines="10" w:afterLines="10" w:line="288" w:lineRule="auto"/>
        <w:ind w:left="420" w:leftChars="200" w:firstLine="420" w:firstLineChars="200"/>
        <w:rPr>
          <w:rFonts w:ascii="新宋体" w:hAnsi="新宋体" w:eastAsia="新宋体"/>
          <w:szCs w:val="21"/>
        </w:rPr>
      </w:pPr>
      <w:r>
        <w:rPr>
          <w:rFonts w:hint="eastAsia" w:ascii="新宋体" w:hAnsi="新宋体" w:eastAsia="新宋体"/>
          <w:szCs w:val="21"/>
        </w:rPr>
        <w:t>2.4 一元线性回归模型的统计检验</w:t>
      </w:r>
    </w:p>
    <w:p>
      <w:pPr>
        <w:spacing w:beforeLines="10" w:afterLines="10" w:line="288" w:lineRule="auto"/>
        <w:ind w:left="210" w:leftChars="100" w:firstLine="420" w:firstLineChars="200"/>
        <w:rPr>
          <w:rFonts w:ascii="新宋体" w:hAnsi="新宋体" w:eastAsia="新宋体"/>
          <w:szCs w:val="21"/>
        </w:rPr>
      </w:pPr>
      <w:r>
        <w:rPr>
          <w:rFonts w:hint="eastAsia" w:ascii="新宋体" w:hAnsi="新宋体" w:eastAsia="新宋体"/>
          <w:szCs w:val="21"/>
        </w:rPr>
        <w:t>第三章  经典单方程计量经济学模型：多元线性回归模型</w:t>
      </w:r>
    </w:p>
    <w:p>
      <w:pPr>
        <w:spacing w:beforeLines="10" w:afterLines="10" w:line="288" w:lineRule="auto"/>
        <w:ind w:left="420" w:leftChars="200" w:firstLine="420" w:firstLineChars="200"/>
        <w:rPr>
          <w:rFonts w:ascii="新宋体" w:hAnsi="新宋体" w:eastAsia="新宋体"/>
          <w:szCs w:val="21"/>
        </w:rPr>
      </w:pPr>
      <w:r>
        <w:rPr>
          <w:rFonts w:hint="eastAsia" w:ascii="新宋体" w:hAnsi="新宋体" w:eastAsia="新宋体"/>
          <w:szCs w:val="21"/>
        </w:rPr>
        <w:t>3.1多元线性回归模型</w:t>
      </w:r>
    </w:p>
    <w:p>
      <w:pPr>
        <w:spacing w:beforeLines="10" w:afterLines="10" w:line="288" w:lineRule="auto"/>
        <w:ind w:left="420" w:leftChars="200" w:firstLine="420" w:firstLineChars="200"/>
        <w:rPr>
          <w:rFonts w:ascii="新宋体" w:hAnsi="新宋体" w:eastAsia="新宋体"/>
          <w:szCs w:val="21"/>
        </w:rPr>
      </w:pPr>
      <w:r>
        <w:rPr>
          <w:rFonts w:hint="eastAsia" w:ascii="新宋体" w:hAnsi="新宋体" w:eastAsia="新宋体"/>
          <w:szCs w:val="21"/>
        </w:rPr>
        <w:t>3.2多元线性回归模型的参数估计</w:t>
      </w:r>
    </w:p>
    <w:p>
      <w:pPr>
        <w:spacing w:beforeLines="10" w:afterLines="10" w:line="288" w:lineRule="auto"/>
        <w:ind w:left="420" w:leftChars="200" w:firstLine="420" w:firstLineChars="200"/>
        <w:rPr>
          <w:rFonts w:ascii="新宋体" w:hAnsi="新宋体" w:eastAsia="新宋体"/>
          <w:szCs w:val="21"/>
        </w:rPr>
      </w:pPr>
      <w:r>
        <w:rPr>
          <w:rFonts w:hint="eastAsia" w:ascii="新宋体" w:hAnsi="新宋体" w:eastAsia="新宋体"/>
          <w:szCs w:val="21"/>
        </w:rPr>
        <w:t>3.3多元线性回归模型的统计检验</w:t>
      </w:r>
    </w:p>
    <w:p>
      <w:pPr>
        <w:spacing w:beforeLines="10" w:afterLines="10" w:line="288" w:lineRule="auto"/>
        <w:ind w:left="420" w:leftChars="200" w:firstLine="420" w:firstLineChars="200"/>
        <w:rPr>
          <w:rFonts w:ascii="新宋体" w:hAnsi="新宋体" w:eastAsia="新宋体"/>
          <w:szCs w:val="21"/>
        </w:rPr>
      </w:pPr>
      <w:r>
        <w:rPr>
          <w:rFonts w:hint="eastAsia" w:ascii="新宋体" w:hAnsi="新宋体" w:eastAsia="新宋体"/>
          <w:szCs w:val="21"/>
        </w:rPr>
        <w:t>3.4多元线性回归模型的预测</w:t>
      </w:r>
    </w:p>
    <w:p>
      <w:pPr>
        <w:spacing w:beforeLines="10" w:afterLines="10" w:line="288" w:lineRule="auto"/>
        <w:ind w:left="420" w:leftChars="200" w:firstLine="420" w:firstLineChars="200"/>
        <w:rPr>
          <w:rFonts w:ascii="新宋体" w:hAnsi="新宋体" w:eastAsia="新宋体"/>
          <w:szCs w:val="21"/>
        </w:rPr>
      </w:pPr>
      <w:r>
        <w:rPr>
          <w:rFonts w:hint="eastAsia" w:ascii="新宋体" w:hAnsi="新宋体" w:eastAsia="新宋体"/>
          <w:szCs w:val="21"/>
        </w:rPr>
        <w:t>3.5可化为线性的多元非线性回归模型</w:t>
      </w:r>
    </w:p>
    <w:p>
      <w:pPr>
        <w:spacing w:beforeLines="10" w:afterLines="10" w:line="288" w:lineRule="auto"/>
        <w:ind w:left="420" w:leftChars="200" w:firstLine="420" w:firstLineChars="200"/>
        <w:rPr>
          <w:rFonts w:ascii="新宋体" w:hAnsi="新宋体" w:eastAsia="新宋体"/>
          <w:szCs w:val="21"/>
        </w:rPr>
      </w:pPr>
      <w:r>
        <w:rPr>
          <w:rFonts w:hint="eastAsia" w:ascii="新宋体" w:hAnsi="新宋体" w:eastAsia="新宋体"/>
          <w:szCs w:val="21"/>
        </w:rPr>
        <w:t>3.6含有虚拟变量的多元线性回归模型</w:t>
      </w:r>
    </w:p>
    <w:p>
      <w:pPr>
        <w:spacing w:beforeLines="10" w:afterLines="10" w:line="288" w:lineRule="auto"/>
        <w:ind w:left="420" w:leftChars="200" w:firstLine="420" w:firstLineChars="200"/>
        <w:rPr>
          <w:rFonts w:ascii="新宋体" w:hAnsi="新宋体" w:eastAsia="新宋体"/>
          <w:szCs w:val="21"/>
        </w:rPr>
      </w:pPr>
      <w:r>
        <w:rPr>
          <w:rFonts w:hint="eastAsia" w:ascii="新宋体" w:hAnsi="新宋体" w:eastAsia="新宋体"/>
          <w:szCs w:val="21"/>
        </w:rPr>
        <w:t>3.7受约束回归</w:t>
      </w:r>
    </w:p>
    <w:p>
      <w:pPr>
        <w:spacing w:beforeLines="10" w:afterLines="10" w:line="288" w:lineRule="auto"/>
        <w:ind w:left="210" w:leftChars="100" w:firstLine="420" w:firstLineChars="200"/>
        <w:rPr>
          <w:rFonts w:ascii="新宋体" w:hAnsi="新宋体" w:eastAsia="新宋体"/>
          <w:szCs w:val="21"/>
        </w:rPr>
      </w:pPr>
      <w:r>
        <w:rPr>
          <w:rFonts w:hint="eastAsia" w:ascii="新宋体" w:hAnsi="新宋体" w:eastAsia="新宋体"/>
          <w:szCs w:val="21"/>
        </w:rPr>
        <w:t>第四章  经典单方程计量经济学模型：放宽基本假定的模型</w:t>
      </w:r>
    </w:p>
    <w:p>
      <w:pPr>
        <w:spacing w:beforeLines="10" w:afterLines="10" w:line="288" w:lineRule="auto"/>
        <w:ind w:left="420" w:leftChars="200" w:firstLine="420" w:firstLineChars="200"/>
        <w:rPr>
          <w:rFonts w:ascii="新宋体" w:hAnsi="新宋体" w:eastAsia="新宋体"/>
          <w:szCs w:val="21"/>
        </w:rPr>
      </w:pPr>
      <w:r>
        <w:rPr>
          <w:rFonts w:hint="eastAsia" w:ascii="新宋体" w:hAnsi="新宋体" w:eastAsia="新宋体"/>
          <w:szCs w:val="21"/>
        </w:rPr>
        <w:t>4.1多重共线性</w:t>
      </w:r>
    </w:p>
    <w:p>
      <w:pPr>
        <w:spacing w:beforeLines="10" w:afterLines="10" w:line="288" w:lineRule="auto"/>
        <w:ind w:left="420" w:leftChars="200" w:firstLine="420" w:firstLineChars="200"/>
        <w:rPr>
          <w:rFonts w:ascii="新宋体" w:hAnsi="新宋体" w:eastAsia="新宋体"/>
          <w:szCs w:val="21"/>
        </w:rPr>
      </w:pPr>
      <w:r>
        <w:rPr>
          <w:rFonts w:hint="eastAsia" w:ascii="新宋体" w:hAnsi="新宋体" w:eastAsia="新宋体"/>
          <w:szCs w:val="21"/>
        </w:rPr>
        <w:t>4.2异方差性</w:t>
      </w:r>
    </w:p>
    <w:p>
      <w:pPr>
        <w:spacing w:beforeLines="10" w:afterLines="10" w:line="288" w:lineRule="auto"/>
        <w:ind w:left="420" w:leftChars="200" w:firstLine="420" w:firstLineChars="200"/>
        <w:rPr>
          <w:rFonts w:ascii="新宋体" w:hAnsi="新宋体" w:eastAsia="新宋体"/>
          <w:szCs w:val="21"/>
        </w:rPr>
      </w:pPr>
      <w:r>
        <w:rPr>
          <w:rFonts w:hint="eastAsia" w:ascii="新宋体" w:hAnsi="新宋体" w:eastAsia="新宋体"/>
          <w:szCs w:val="21"/>
        </w:rPr>
        <w:t>4.3内生解释变量问题</w:t>
      </w:r>
    </w:p>
    <w:p>
      <w:pPr>
        <w:spacing w:beforeLines="10" w:afterLines="10" w:line="288" w:lineRule="auto"/>
        <w:ind w:left="420" w:leftChars="200" w:firstLine="420" w:firstLineChars="200"/>
        <w:rPr>
          <w:rFonts w:ascii="新宋体" w:hAnsi="新宋体" w:eastAsia="新宋体"/>
          <w:szCs w:val="21"/>
        </w:rPr>
      </w:pPr>
      <w:r>
        <w:rPr>
          <w:rFonts w:hint="eastAsia" w:ascii="新宋体" w:hAnsi="新宋体" w:eastAsia="新宋体"/>
          <w:szCs w:val="21"/>
        </w:rPr>
        <w:t>4.4模型设定偏误问题</w:t>
      </w:r>
    </w:p>
    <w:p>
      <w:pPr>
        <w:spacing w:beforeLines="10" w:afterLines="10" w:line="288" w:lineRule="auto"/>
        <w:ind w:left="210" w:leftChars="100" w:firstLine="420" w:firstLineChars="200"/>
        <w:rPr>
          <w:rFonts w:ascii="新宋体" w:hAnsi="新宋体" w:eastAsia="新宋体"/>
          <w:szCs w:val="21"/>
        </w:rPr>
      </w:pPr>
      <w:r>
        <w:rPr>
          <w:rFonts w:hint="eastAsia" w:ascii="新宋体" w:hAnsi="新宋体" w:eastAsia="新宋体"/>
          <w:szCs w:val="21"/>
        </w:rPr>
        <w:t>第五章  计量经济学应用模型</w:t>
      </w:r>
    </w:p>
    <w:p>
      <w:pPr>
        <w:spacing w:beforeLines="10" w:afterLines="10" w:line="288" w:lineRule="auto"/>
        <w:ind w:left="420" w:leftChars="200" w:firstLine="420" w:firstLineChars="200"/>
        <w:rPr>
          <w:rFonts w:ascii="新宋体" w:hAnsi="新宋体" w:eastAsia="新宋体"/>
          <w:szCs w:val="21"/>
        </w:rPr>
      </w:pPr>
      <w:r>
        <w:rPr>
          <w:rFonts w:hint="eastAsia" w:ascii="新宋体" w:hAnsi="新宋体" w:eastAsia="新宋体"/>
          <w:szCs w:val="21"/>
        </w:rPr>
        <w:t>5.1计量经济学应用模型类型设定</w:t>
      </w:r>
    </w:p>
    <w:p>
      <w:pPr>
        <w:spacing w:beforeLines="10" w:afterLines="10" w:line="288" w:lineRule="auto"/>
        <w:ind w:left="420" w:leftChars="200" w:firstLine="420" w:firstLineChars="200"/>
        <w:rPr>
          <w:rFonts w:ascii="新宋体" w:hAnsi="新宋体" w:eastAsia="新宋体"/>
          <w:szCs w:val="21"/>
        </w:rPr>
      </w:pPr>
      <w:r>
        <w:rPr>
          <w:rFonts w:hint="eastAsia" w:ascii="新宋体" w:hAnsi="新宋体" w:eastAsia="新宋体"/>
          <w:szCs w:val="21"/>
        </w:rPr>
        <w:t>5.2计量经济学应用模型总体回归模型设定</w:t>
      </w:r>
    </w:p>
    <w:p>
      <w:pPr>
        <w:spacing w:beforeLines="10" w:afterLines="10" w:line="288" w:lineRule="auto"/>
        <w:ind w:left="420" w:leftChars="200" w:firstLine="420" w:firstLineChars="200"/>
        <w:rPr>
          <w:rFonts w:ascii="新宋体" w:hAnsi="新宋体" w:eastAsia="新宋体"/>
          <w:szCs w:val="21"/>
        </w:rPr>
      </w:pPr>
      <w:r>
        <w:rPr>
          <w:rFonts w:hint="eastAsia" w:ascii="新宋体" w:hAnsi="新宋体" w:eastAsia="新宋体"/>
          <w:szCs w:val="21"/>
        </w:rPr>
        <w:t>5.3计量经济学应用模型函数关系设定</w:t>
      </w:r>
    </w:p>
    <w:p>
      <w:pPr>
        <w:spacing w:beforeLines="10" w:afterLines="10" w:line="288" w:lineRule="auto"/>
        <w:ind w:left="420" w:leftChars="200" w:firstLine="420" w:firstLineChars="200"/>
        <w:rPr>
          <w:rFonts w:ascii="新宋体" w:hAnsi="新宋体" w:eastAsia="新宋体"/>
          <w:szCs w:val="21"/>
        </w:rPr>
      </w:pPr>
      <w:r>
        <w:rPr>
          <w:rFonts w:hint="eastAsia" w:ascii="新宋体" w:hAnsi="新宋体" w:eastAsia="新宋体"/>
          <w:szCs w:val="21"/>
        </w:rPr>
        <w:t>5.4计量经济学应用模型变量性质设定</w:t>
      </w:r>
    </w:p>
    <w:p>
      <w:pPr>
        <w:spacing w:beforeLines="10" w:afterLines="10" w:line="288" w:lineRule="auto"/>
        <w:ind w:left="210" w:leftChars="100" w:firstLine="420" w:firstLineChars="200"/>
        <w:rPr>
          <w:rFonts w:ascii="新宋体" w:hAnsi="新宋体" w:eastAsia="新宋体"/>
          <w:szCs w:val="21"/>
        </w:rPr>
      </w:pPr>
    </w:p>
    <w:p>
      <w:pPr>
        <w:spacing w:beforeLines="10" w:afterLines="10" w:line="288" w:lineRule="auto"/>
        <w:rPr>
          <w:sz w:val="24"/>
        </w:rPr>
      </w:pPr>
      <w:r>
        <w:rPr>
          <w:rFonts w:hint="eastAsia"/>
          <w:b/>
          <w:sz w:val="24"/>
        </w:rPr>
        <w:t>参考教材或主要参考书</w:t>
      </w:r>
      <w:r>
        <w:rPr>
          <w:rFonts w:hint="eastAsia"/>
          <w:sz w:val="24"/>
        </w:rPr>
        <w:t>：</w:t>
      </w:r>
    </w:p>
    <w:p>
      <w:pPr>
        <w:spacing w:beforeLines="10" w:afterLines="10" w:line="288" w:lineRule="auto"/>
        <w:ind w:firstLine="405"/>
        <w:rPr>
          <w:szCs w:val="21"/>
        </w:rPr>
      </w:pPr>
      <w:r>
        <w:rPr>
          <w:rFonts w:hint="eastAsia"/>
          <w:szCs w:val="21"/>
        </w:rPr>
        <w:t>《计量经济学》（第四版），李子奈、潘文卿编著，高等教育出版社，2015年09月。</w:t>
      </w:r>
    </w:p>
    <w:sectPr>
      <w:headerReference r:id="rId3" w:type="default"/>
      <w:footerReference r:id="rId4" w:type="default"/>
      <w:footerReference r:id="rId5" w:type="even"/>
      <w:pgSz w:w="11164" w:h="15485"/>
      <w:pgMar w:top="1361" w:right="1361" w:bottom="1247" w:left="1361" w:header="851" w:footer="85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sz w:val="21"/>
        <w:szCs w:val="21"/>
      </w:rPr>
    </w:pPr>
    <w:r>
      <w:rPr>
        <w:rFonts w:hint="eastAsia"/>
        <w:sz w:val="21"/>
        <w:szCs w:val="21"/>
      </w:rPr>
      <w:t>第</w:t>
    </w:r>
    <w:r>
      <w:rPr>
        <w:sz w:val="21"/>
        <w:szCs w:val="21"/>
      </w:rPr>
      <w:fldChar w:fldCharType="begin"/>
    </w:r>
    <w:r>
      <w:rPr>
        <w:rStyle w:val="8"/>
        <w:sz w:val="21"/>
        <w:szCs w:val="21"/>
      </w:rPr>
      <w:instrText xml:space="preserve"> PAGE </w:instrText>
    </w:r>
    <w:r>
      <w:rPr>
        <w:sz w:val="21"/>
        <w:szCs w:val="21"/>
      </w:rPr>
      <w:fldChar w:fldCharType="separate"/>
    </w:r>
    <w:r>
      <w:rPr>
        <w:rStyle w:val="8"/>
        <w:sz w:val="21"/>
        <w:szCs w:val="21"/>
      </w:rPr>
      <w:t>1</w:t>
    </w:r>
    <w:r>
      <w:rPr>
        <w:sz w:val="21"/>
        <w:szCs w:val="21"/>
      </w:rPr>
      <w:fldChar w:fldCharType="end"/>
    </w:r>
    <w:r>
      <w:rPr>
        <w:rFonts w:hint="eastAsia"/>
        <w:sz w:val="21"/>
        <w:szCs w:val="21"/>
      </w:rPr>
      <w:t>页，共</w:t>
    </w:r>
    <w:r>
      <w:rPr>
        <w:sz w:val="21"/>
        <w:szCs w:val="21"/>
      </w:rPr>
      <w:fldChar w:fldCharType="begin"/>
    </w:r>
    <w:r>
      <w:rPr>
        <w:rStyle w:val="8"/>
        <w:sz w:val="21"/>
        <w:szCs w:val="21"/>
      </w:rPr>
      <w:instrText xml:space="preserve"> NUMPAGES </w:instrText>
    </w:r>
    <w:r>
      <w:rPr>
        <w:sz w:val="21"/>
        <w:szCs w:val="21"/>
      </w:rPr>
      <w:fldChar w:fldCharType="separate"/>
    </w:r>
    <w:r>
      <w:rPr>
        <w:rStyle w:val="8"/>
        <w:sz w:val="21"/>
        <w:szCs w:val="21"/>
      </w:rPr>
      <w:t>2</w:t>
    </w:r>
    <w:r>
      <w:rPr>
        <w:sz w:val="21"/>
        <w:szCs w:val="21"/>
      </w:rPr>
      <w:fldChar w:fldCharType="end"/>
    </w:r>
    <w:r>
      <w:rPr>
        <w:rFonts w:hint="eastAsia"/>
        <w:sz w:val="21"/>
        <w:szCs w:val="21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8"/>
      </w:rPr>
    </w:pPr>
    <w:r>
      <w:fldChar w:fldCharType="begin"/>
    </w:r>
    <w:r>
      <w:rPr>
        <w:rStyle w:val="8"/>
      </w:rPr>
      <w:instrText xml:space="preserve">PAGE  </w:instrText>
    </w:r>
    <w:r>
      <w:fldChar w:fldCharType="end"/>
    </w:r>
  </w:p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B65A5"/>
    <w:rsid w:val="00061B4F"/>
    <w:rsid w:val="000762FE"/>
    <w:rsid w:val="00080730"/>
    <w:rsid w:val="0008607A"/>
    <w:rsid w:val="000916A8"/>
    <w:rsid w:val="000951D0"/>
    <w:rsid w:val="000C25FD"/>
    <w:rsid w:val="0014215D"/>
    <w:rsid w:val="00146D11"/>
    <w:rsid w:val="00165536"/>
    <w:rsid w:val="001848FB"/>
    <w:rsid w:val="001B1D70"/>
    <w:rsid w:val="001C165A"/>
    <w:rsid w:val="001C2F19"/>
    <w:rsid w:val="001E149A"/>
    <w:rsid w:val="0020731D"/>
    <w:rsid w:val="002078E6"/>
    <w:rsid w:val="0023282D"/>
    <w:rsid w:val="0024344A"/>
    <w:rsid w:val="00252198"/>
    <w:rsid w:val="00264F48"/>
    <w:rsid w:val="0027379A"/>
    <w:rsid w:val="002D75DA"/>
    <w:rsid w:val="002E0158"/>
    <w:rsid w:val="002E73FA"/>
    <w:rsid w:val="00311038"/>
    <w:rsid w:val="0032116D"/>
    <w:rsid w:val="0033096F"/>
    <w:rsid w:val="00351D21"/>
    <w:rsid w:val="003704C9"/>
    <w:rsid w:val="00375432"/>
    <w:rsid w:val="003A4FD9"/>
    <w:rsid w:val="003A758B"/>
    <w:rsid w:val="003B48F8"/>
    <w:rsid w:val="003C498A"/>
    <w:rsid w:val="003C6134"/>
    <w:rsid w:val="00426CC0"/>
    <w:rsid w:val="00430DF3"/>
    <w:rsid w:val="00443036"/>
    <w:rsid w:val="00485800"/>
    <w:rsid w:val="0049221D"/>
    <w:rsid w:val="004B65A5"/>
    <w:rsid w:val="004B7217"/>
    <w:rsid w:val="004D42EC"/>
    <w:rsid w:val="004E3D99"/>
    <w:rsid w:val="004F3237"/>
    <w:rsid w:val="00521CC0"/>
    <w:rsid w:val="005257C5"/>
    <w:rsid w:val="00535C1D"/>
    <w:rsid w:val="005743BB"/>
    <w:rsid w:val="00581E66"/>
    <w:rsid w:val="00597CBE"/>
    <w:rsid w:val="005A381F"/>
    <w:rsid w:val="005A796B"/>
    <w:rsid w:val="005B21BB"/>
    <w:rsid w:val="005E2211"/>
    <w:rsid w:val="005E2BE1"/>
    <w:rsid w:val="00600938"/>
    <w:rsid w:val="0061256B"/>
    <w:rsid w:val="00624D82"/>
    <w:rsid w:val="00665E3D"/>
    <w:rsid w:val="00673C8B"/>
    <w:rsid w:val="0069404C"/>
    <w:rsid w:val="0069449E"/>
    <w:rsid w:val="006B1B88"/>
    <w:rsid w:val="006C7B59"/>
    <w:rsid w:val="006E0495"/>
    <w:rsid w:val="00720BB7"/>
    <w:rsid w:val="0072114F"/>
    <w:rsid w:val="00741BA4"/>
    <w:rsid w:val="00795D20"/>
    <w:rsid w:val="007D6FDB"/>
    <w:rsid w:val="007F4C05"/>
    <w:rsid w:val="0086069B"/>
    <w:rsid w:val="00864E9F"/>
    <w:rsid w:val="0087510B"/>
    <w:rsid w:val="008879A8"/>
    <w:rsid w:val="00893B85"/>
    <w:rsid w:val="008C2826"/>
    <w:rsid w:val="009119B8"/>
    <w:rsid w:val="00944FE2"/>
    <w:rsid w:val="00945AAA"/>
    <w:rsid w:val="00963130"/>
    <w:rsid w:val="00966A85"/>
    <w:rsid w:val="00971C90"/>
    <w:rsid w:val="00984BED"/>
    <w:rsid w:val="00991A5E"/>
    <w:rsid w:val="009A62F2"/>
    <w:rsid w:val="009A6931"/>
    <w:rsid w:val="009F77FD"/>
    <w:rsid w:val="00A605E9"/>
    <w:rsid w:val="00A67C2E"/>
    <w:rsid w:val="00A76E67"/>
    <w:rsid w:val="00A8099C"/>
    <w:rsid w:val="00A850C8"/>
    <w:rsid w:val="00A870B4"/>
    <w:rsid w:val="00AD73EE"/>
    <w:rsid w:val="00B10A84"/>
    <w:rsid w:val="00B53528"/>
    <w:rsid w:val="00B53FB4"/>
    <w:rsid w:val="00B54A9F"/>
    <w:rsid w:val="00B62A55"/>
    <w:rsid w:val="00B95F1E"/>
    <w:rsid w:val="00BB42AE"/>
    <w:rsid w:val="00BC6F72"/>
    <w:rsid w:val="00BD5F63"/>
    <w:rsid w:val="00BF70E8"/>
    <w:rsid w:val="00C17384"/>
    <w:rsid w:val="00C176BC"/>
    <w:rsid w:val="00C213CF"/>
    <w:rsid w:val="00C343E2"/>
    <w:rsid w:val="00C404D4"/>
    <w:rsid w:val="00C76400"/>
    <w:rsid w:val="00C8366D"/>
    <w:rsid w:val="00D029C7"/>
    <w:rsid w:val="00D36237"/>
    <w:rsid w:val="00D43919"/>
    <w:rsid w:val="00D65759"/>
    <w:rsid w:val="00D76B44"/>
    <w:rsid w:val="00D94FF9"/>
    <w:rsid w:val="00E1145D"/>
    <w:rsid w:val="00E31480"/>
    <w:rsid w:val="00E401FA"/>
    <w:rsid w:val="00E6651A"/>
    <w:rsid w:val="00E8034E"/>
    <w:rsid w:val="00E828CC"/>
    <w:rsid w:val="00EB362E"/>
    <w:rsid w:val="00EC6FF8"/>
    <w:rsid w:val="00ED441D"/>
    <w:rsid w:val="00EE3A0D"/>
    <w:rsid w:val="00EF106B"/>
    <w:rsid w:val="00EF1CE7"/>
    <w:rsid w:val="00F13126"/>
    <w:rsid w:val="00F23AF8"/>
    <w:rsid w:val="00F37904"/>
    <w:rsid w:val="00F70D0A"/>
    <w:rsid w:val="00F75A3B"/>
    <w:rsid w:val="00F9484E"/>
    <w:rsid w:val="00FB3014"/>
    <w:rsid w:val="00FD70E6"/>
    <w:rsid w:val="00FE5C11"/>
    <w:rsid w:val="00FE73E9"/>
    <w:rsid w:val="00FF67C8"/>
    <w:rsid w:val="0E190095"/>
    <w:rsid w:val="13436D8E"/>
    <w:rsid w:val="22D13745"/>
    <w:rsid w:val="2C853DB7"/>
    <w:rsid w:val="2D33391C"/>
    <w:rsid w:val="338C2181"/>
    <w:rsid w:val="36C74752"/>
    <w:rsid w:val="45070931"/>
    <w:rsid w:val="490160DF"/>
    <w:rsid w:val="568C32DC"/>
    <w:rsid w:val="5D7303C5"/>
    <w:rsid w:val="625C2F1D"/>
    <w:rsid w:val="72336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page number"/>
    <w:basedOn w:val="7"/>
    <w:uiPriority w:val="0"/>
  </w:style>
  <w:style w:type="paragraph" w:styleId="9">
    <w:name w:val="List Paragraph"/>
    <w:basedOn w:val="1"/>
    <w:qFormat/>
    <w:uiPriority w:val="0"/>
    <w:pPr>
      <w:ind w:firstLine="420" w:firstLineChars="200"/>
    </w:pPr>
  </w:style>
  <w:style w:type="paragraph" w:customStyle="1" w:styleId="10">
    <w:name w:val="Char Char1 Char"/>
    <w:basedOn w:val="1"/>
    <w:semiHidden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jh</Company>
  <Pages>2</Pages>
  <Words>125</Words>
  <Characters>718</Characters>
  <Lines>5</Lines>
  <Paragraphs>1</Paragraphs>
  <TotalTime>90</TotalTime>
  <ScaleCrop>false</ScaleCrop>
  <LinksUpToDate>false</LinksUpToDate>
  <CharactersWithSpaces>842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2017-06-27T07:29:00Z</dcterms:created>
  <dc:creator>jh</dc:creator>
  <cp:lastModifiedBy>admin</cp:lastModifiedBy>
  <cp:lastPrinted>2010-07-08T03:33:00Z</cp:lastPrinted>
  <dcterms:modified xsi:type="dcterms:W3CDTF">2019-09-16T03:26:50Z</dcterms:modified>
  <dc:title>浙江师范大学2009年硕士研究生入学考试复试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