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exact" w:line="440" w:before="0" w:after="0"/>
        <w:ind w:right="0" w:firstLine="0"/>
        <w:rPr>
          <w:color w:val="auto"/>
          <w:position w:val="0"/>
          <w:sz w:val="24"/>
          <w:szCs w:val="24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Times New Roman" w:eastAsia="Times New Roman" w:hAnsi="Times New Roman" w:hint="default"/>
        </w:rPr>
        <w:t>附件4：</w:t>
      </w:r>
    </w:p>
    <w:p>
      <w:pPr>
        <w:numPr>
          <w:ilvl w:val="0"/>
          <w:numId w:val="0"/>
        </w:numPr>
        <w:jc w:val="center"/>
        <w:spacing w:lineRule="exact" w:line="440" w:before="0" w:after="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  <w:r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t>2020</w:t>
      </w:r>
      <w:r>
        <w:rPr>
          <w:b w:val="1"/>
          <w:color w:val="auto"/>
          <w:position w:val="0"/>
          <w:sz w:val="32"/>
          <w:szCs w:val="32"/>
          <w:rFonts w:ascii="宋体" w:eastAsia="Times New Roman" w:hAnsi="Times New Roman" w:hint="default"/>
        </w:rPr>
        <w:t>年研究生入学考试自命题科目考试大纲</w:t>
      </w:r>
    </w:p>
    <w:p>
      <w:pPr>
        <w:numPr>
          <w:ilvl w:val="0"/>
          <w:numId w:val="0"/>
        </w:numPr>
        <w:jc w:val="center"/>
        <w:spacing w:lineRule="exact" w:line="440" w:before="0" w:after="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color w:val="auto"/>
          <w:position w:val="0"/>
          <w:sz w:val="28"/>
          <w:szCs w:val="28"/>
          <w:rFonts w:ascii="宋体" w:eastAsia="Times New Roman" w:hAnsi="Times New Roman" w:hint="default"/>
        </w:rPr>
        <w:snapToGrid w:val="off"/>
        <w:autoSpaceDE w:val="1"/>
        <w:autoSpaceDN w:val="1"/>
      </w:pP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考试科目代码：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        </w:t>
      </w: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考试科目名称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: </w:t>
      </w: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土力学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    </w:t>
      </w:r>
      <w:r>
        <w:rPr>
          <w:b w:val="1"/>
          <w:color w:val="auto"/>
          <w:position w:val="0"/>
          <w:sz w:val="28"/>
          <w:szCs w:val="28"/>
          <w:rFonts w:ascii="宋体" w:eastAsia="宋体" w:hAnsi="宋体" w:hint="default"/>
        </w:rPr>
        <w:t xml:space="preserve">        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0" w:type="auto"/>
        <w:tblInd w:w="-432" w:type="dxa"/>
        <w:tblLook w:val="000000" w:firstRow="0" w:lastRow="0" w:firstColumn="0" w:lastColumn="0" w:noHBand="0" w:noVBand="0"/>
        <w:tblLayout w:type="auto"/>
      </w:tblPr>
      <w:tblGrid>
        <w:gridCol w:w="9180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hidden w:val="0"/>
        </w:trPr>
        <w:tc>
          <w:tcPr>
            <w:tcW w:type="dxa" w:w="9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考试内容范围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: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一、土的物理性质及工程分类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土的三相组成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土的颗粒特征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土的三相比例指标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粘性土的界限含水量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5. 砂土的密实度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6. 土的工程分类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二、粘性土的物理化学性质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键力的基本概念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粘土矿物颗粒的结晶结构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粘土颗粒的胶体化学性质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粘性土工程性质的利用和改良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三、土中水的运动规律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土的毛细性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土的渗透性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流网及其应用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土在冻结过程中水分的迁移和积聚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四、土中应力计算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土中自重应力计算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基础底面的压力分布与计算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竖向集中力作用下的土中应力计算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竖向分布荷载作用下土中应力计算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5. 有效应力原理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五、土的压缩性与沉降计算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研究土压缩性的试验指标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地其沉降实用计算方法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饱和粘性土地基沉降与时间的关系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六、土的抗剪强度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土的强度理论与强度指标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土的抗剪强度指标的试验方法及其应用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土的天然强度及其在荷载作用下的强度增长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土的抗剪强度影响因素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七、土压力计算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静止土压力计算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朗金土压力理论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库仑压力理论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朗金土压力理论与库仑压力理论的比较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八、土坡稳定分析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砂性土的土坡稳定分析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粘性土的土坡稳定性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九、地基承载力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临界荷载的确定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极限承载计算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按规范方法确定地基容许承载力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十、土在动荷载作用下的力学性质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1.土在动荷载作用下的变形和强度性质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砂土和粉土的振动液化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404040"/>
                <w:position w:val="0"/>
                <w:sz w:val="15"/>
                <w:szCs w:val="15"/>
                <w:shd w:val="clear" w:color="000000" w:fill="FFFFFF"/>
                <w:rFonts w:ascii="微软雅黑" w:eastAsia="微软雅黑" w:hAnsi="微软雅黑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土的压实性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hidden w:val="0"/>
        </w:trPr>
        <w:tc>
          <w:tcPr>
            <w:tcW w:type="dxa" w:w="918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考试总分：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150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分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     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考试时间：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3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小时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    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考试方式：笔试</w:t>
            </w:r>
          </w:p>
          <w:p>
            <w:pPr>
              <w:pStyle w:val="PO153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 xml:space="preserve">考试题型： 概念题（20分）</w:t>
            </w:r>
          </w:p>
          <w:p>
            <w:pPr>
              <w:pStyle w:val="PO153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 xml:space="preserve">           选择题（20分）</w:t>
            </w:r>
          </w:p>
          <w:p>
            <w:pPr>
              <w:pStyle w:val="PO153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 xml:space="preserve">           简答题（30分）</w:t>
            </w:r>
          </w:p>
          <w:p>
            <w:pPr>
              <w:pStyle w:val="PO153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计算题（80分）</w:t>
            </w:r>
          </w:p>
          <w:p>
            <w:pPr>
              <w:pStyle w:val="PO153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hidden w:val="0"/>
        </w:trPr>
        <w:tc>
          <w:tcPr>
            <w:tcW w:type="dxa" w:w="9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参考书目：</w:t>
            </w:r>
          </w:p>
          <w:p>
            <w:pPr>
              <w:bidi w:val="0"/>
              <w:numPr>
                <w:ilvl w:val="0"/>
                <w:numId w:val="8"/>
              </w:numPr>
              <w:jc w:val="left"/>
              <w:shd w:val="clear" w:color="000000" w:fill="FFFFFF"/>
              <w:spacing w:lineRule="atLeast" w:line="194" w:before="0" w:after="120"/>
              <w:ind w:left="0" w:right="0" w:hanging="357"/>
              <w:tabs>
                <w:tab w:val="left" w:pos="720"/>
                <w:tab w:val="left" w:pos="720"/>
                <w:tab w:val="left" w:pos="720"/>
                <w:tab w:val="left" w:pos="720"/>
                <w:tab w:val="left" w:pos="720"/>
                <w:tab w:val="left" w:pos="720"/>
                <w:tab w:val="left" w:pos="720"/>
              </w:tabs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高大钊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 xml:space="preserve">, 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袁聚云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 xml:space="preserve"> 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主编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 xml:space="preserve">. 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土质学与土力学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 xml:space="preserve">, 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北京：人民交通出版社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>.</w:t>
            </w:r>
          </w:p>
          <w:p>
            <w:pPr>
              <w:bidi w:val="0"/>
              <w:numPr>
                <w:ilvl w:val="0"/>
                <w:numId w:val="8"/>
              </w:numPr>
              <w:jc w:val="left"/>
              <w:shd w:val="clear" w:color="000000" w:fill="FFFFFF"/>
              <w:spacing w:lineRule="atLeast" w:line="194" w:before="0" w:after="120"/>
              <w:ind w:left="0" w:right="0" w:hanging="357"/>
              <w:tabs>
                <w:tab w:val="left" w:pos="720"/>
                <w:tab w:val="left" w:pos="720"/>
                <w:tab w:val="left" w:pos="720"/>
                <w:tab w:val="left" w:pos="720"/>
                <w:tab w:val="left" w:pos="720"/>
                <w:tab w:val="left" w:pos="720"/>
                <w:tab w:val="left" w:pos="720"/>
              </w:tabs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autoSpaceDE w:val="1"/>
              <w:autoSpaceDN w:val="1"/>
            </w:pP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李广信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 xml:space="preserve"> 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主编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>. </w:t>
            </w:r>
            <w:hyperlink r:id="rId5">
              <w:r>
                <w:rPr>
                  <w:color w:val="404040"/>
                  <w:position w:val="0"/>
                  <w:sz w:val="24"/>
                  <w:szCs w:val="24"/>
                  <w:rFonts w:ascii="Times New Roman" w:eastAsia="Times New Roman" w:hAnsi="Times New Roman" w:hint="default"/>
                </w:rPr>
                <w:t>土力学</w:t>
              </w:r>
            </w:hyperlink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 xml:space="preserve">, 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北京：清华大学出版</w:t>
            </w:r>
            <w:r>
              <w:rPr>
                <w:color w:val="404040"/>
                <w:position w:val="0"/>
                <w:sz w:val="24"/>
                <w:szCs w:val="24"/>
                <w:rFonts w:ascii="Times New Roman" w:eastAsia="宋体" w:hAnsi="宋体" w:hint="default"/>
              </w:rPr>
              <w:t>.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</w:tc>
      </w:tr>
    </w:tbl>
    <w:p>
      <w:pPr>
        <w:numPr>
          <w:ilvl w:val="0"/>
          <w:numId w:val="0"/>
        </w:numPr>
        <w:jc w:val="both"/>
        <w:spacing w:lineRule="auto" w:line="240" w:before="0" w:after="0"/>
        <w:ind w:right="0" w:firstLine="420"/>
        <w:rPr>
          <w:color w:val="auto"/>
          <w:position w:val="0"/>
          <w:sz w:val="21"/>
          <w:szCs w:val="21"/>
          <w:rFonts w:ascii="Times New Roman" w:eastAsia="Times New Roman" w:hAnsi="Times New Roman" w:hint="default"/>
        </w:rPr>
        <w:autoSpaceDE w:val="1"/>
        <w:autoSpaceDN w:val="1"/>
      </w:pPr>
    </w:p>
    <w:sectPr>
      <w:pgSz w:w="11906" w:h="16838"/>
      <w:pgMar w:top="1440" w:left="1800" w:bottom="1440" w:righ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Symbol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ourier New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黑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微软雅黑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2F000000"/>
    <w:tmpl w:val="1F000014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1">
    <w:multiLevelType w:val="hybridMultilevel"/>
    <w:nsid w:val="2F000001"/>
    <w:tmpl w:val="1F002411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2">
    <w:multiLevelType w:val="hybridMultilevel"/>
    <w:nsid w:val="2F000002"/>
    <w:tmpl w:val="1F000C5F"/>
    <w:lvl w:ilvl="0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3">
    <w:multiLevelType w:val="multilevel"/>
    <w:nsid w:val="2F000003"/>
    <w:tmpl w:val="1F0033C2"/>
    <w:lvl w:ilvl="0">
      <w:lvlJc w:val="left"/>
      <w:numFmt w:val="decimal"/>
      <w:start w:val="2"/>
      <w:suff w:val="tab"/>
      <w:pPr>
        <w:ind w:left="780" w:hanging="360"/>
        <w:jc w:val="both"/>
        <w:tabs>
          <w:tab w:val="left" w:pos="780"/>
        </w:tabs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60" w:hanging="420"/>
        <w:jc w:val="both"/>
        <w:tabs>
          <w:tab w:val="left" w:pos="1260"/>
        </w:tabs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80" w:hanging="420"/>
        <w:jc w:val="both"/>
        <w:tabs>
          <w:tab w:val="left" w:pos="1680"/>
        </w:tabs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00" w:hanging="420"/>
        <w:jc w:val="both"/>
        <w:tabs>
          <w:tab w:val="left" w:pos="2100"/>
        </w:tabs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20" w:hanging="420"/>
        <w:jc w:val="both"/>
        <w:tabs>
          <w:tab w:val="left" w:pos="2520"/>
        </w:tabs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40" w:hanging="420"/>
        <w:jc w:val="both"/>
        <w:tabs>
          <w:tab w:val="left" w:pos="2940"/>
        </w:tabs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60" w:hanging="420"/>
        <w:jc w:val="both"/>
        <w:tabs>
          <w:tab w:val="left" w:pos="3360"/>
        </w:tabs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80" w:hanging="420"/>
        <w:jc w:val="both"/>
        <w:tabs>
          <w:tab w:val="left" w:pos="3780"/>
        </w:tabs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00" w:hanging="420"/>
        <w:jc w:val="both"/>
        <w:tabs>
          <w:tab w:val="left" w:pos="4200"/>
        </w:tabs>
      </w:pPr>
      <w:rPr>
        <w:shd w:val="clear"/>
        <w:sz w:val="20"/>
        <w:szCs w:val="20"/>
        <w:w w:val="100"/>
      </w:rPr>
      <w:lvlText w:val="%9."/>
    </w:lvl>
  </w:abstractNum>
  <w:abstractNum w:abstractNumId="4">
    <w:multiLevelType w:val="hybridMultilevel"/>
    <w:nsid w:val="2F000004"/>
    <w:tmpl w:val="1F002570"/>
    <w:lvl w:ilvl="0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1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2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3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4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5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6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7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8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</w:abstractNum>
  <w:abstractNum w:abstractNumId="5">
    <w:multiLevelType w:val="multilevel"/>
    <w:nsid w:val="2F000005"/>
    <w:tmpl w:val="1F001EB6"/>
    <w:lvl w:ilvl="0">
      <w:lvlJc w:val="left"/>
      <w:numFmt w:val="decimal"/>
      <w:start w:val="4"/>
      <w:suff w:val="tab"/>
      <w:pPr>
        <w:ind w:left="810" w:hanging="390"/>
        <w:jc w:val="both"/>
        <w:tabs>
          <w:tab w:val="left" w:pos="810"/>
        </w:tabs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60" w:hanging="420"/>
        <w:jc w:val="both"/>
        <w:tabs>
          <w:tab w:val="left" w:pos="1260"/>
        </w:tabs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80" w:hanging="420"/>
        <w:jc w:val="both"/>
        <w:tabs>
          <w:tab w:val="left" w:pos="1680"/>
        </w:tabs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00" w:hanging="420"/>
        <w:jc w:val="both"/>
        <w:tabs>
          <w:tab w:val="left" w:pos="2100"/>
        </w:tabs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20" w:hanging="420"/>
        <w:jc w:val="both"/>
        <w:tabs>
          <w:tab w:val="left" w:pos="2520"/>
        </w:tabs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40" w:hanging="420"/>
        <w:jc w:val="both"/>
        <w:tabs>
          <w:tab w:val="left" w:pos="2940"/>
        </w:tabs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60" w:hanging="420"/>
        <w:jc w:val="both"/>
        <w:tabs>
          <w:tab w:val="left" w:pos="3360"/>
        </w:tabs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80" w:hanging="420"/>
        <w:jc w:val="both"/>
        <w:tabs>
          <w:tab w:val="left" w:pos="3780"/>
        </w:tabs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00" w:hanging="420"/>
        <w:jc w:val="both"/>
        <w:tabs>
          <w:tab w:val="left" w:pos="4200"/>
        </w:tabs>
      </w:pPr>
      <w:rPr>
        <w:shd w:val="clear"/>
        <w:sz w:val="20"/>
        <w:szCs w:val="20"/>
        <w:w w:val="100"/>
      </w:rPr>
      <w:lvlText w:val="%9."/>
    </w:lvl>
  </w:abstractNum>
  <w:abstractNum w:abstractNumId="6">
    <w:multiLevelType w:val="hybridMultilevel"/>
    <w:nsid w:val="2F000006"/>
    <w:tmpl w:val="1F00166B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7">
    <w:multiLevelType w:val="hybridMultilevel"/>
    <w:nsid w:val="2F000007"/>
    <w:tmpl w:val="1F003957"/>
    <w:lvl w:ilvl="0">
      <w:lvlJc w:val="left"/>
      <w:numFmt w:val="bullet"/>
      <w:start w:val="1"/>
      <w:suff w:val="tab"/>
      <w:pPr>
        <w:ind w:left="720" w:hanging="360"/>
        <w:jc w:val="both"/>
        <w:tabs>
          <w:tab w:val="left" w:pos="720"/>
        </w:tabs>
      </w:pPr>
      <w:rPr>
        <w:rFonts w:ascii="Symbol" w:eastAsia="Symbol" w:hAnsi="Symbol"/>
        <w:shd w:val="clear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40" w:hanging="360"/>
        <w:jc w:val="both"/>
        <w:tabs>
          <w:tab w:val="left" w:pos="1440"/>
        </w:tabs>
      </w:pPr>
      <w:rPr>
        <w:rFonts w:ascii="Courier New" w:eastAsia="Courier New" w:hAnsi="Courier New"/>
        <w:shd w:val="clear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160" w:hanging="360"/>
        <w:jc w:val="both"/>
        <w:tabs>
          <w:tab w:val="left" w:pos="216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880" w:hanging="360"/>
        <w:jc w:val="both"/>
        <w:tabs>
          <w:tab w:val="left" w:pos="288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  <w:lvl w:ilvl="4">
      <w:lvlJc w:val="left"/>
      <w:numFmt w:val="bullet"/>
      <w:start w:val="1"/>
      <w:suff w:val="tab"/>
      <w:pPr>
        <w:ind w:left="3600" w:hanging="360"/>
        <w:jc w:val="both"/>
        <w:tabs>
          <w:tab w:val="left" w:pos="360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  <w:lvl w:ilvl="5">
      <w:lvlJc w:val="left"/>
      <w:numFmt w:val="bullet"/>
      <w:start w:val="1"/>
      <w:suff w:val="tab"/>
      <w:pPr>
        <w:ind w:left="4320" w:hanging="360"/>
        <w:jc w:val="both"/>
        <w:tabs>
          <w:tab w:val="left" w:pos="432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40" w:hanging="360"/>
        <w:jc w:val="both"/>
        <w:tabs>
          <w:tab w:val="left" w:pos="504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  <w:lvl w:ilvl="7">
      <w:lvlJc w:val="left"/>
      <w:numFmt w:val="bullet"/>
      <w:start w:val="1"/>
      <w:suff w:val="tab"/>
      <w:pPr>
        <w:ind w:left="5760" w:hanging="360"/>
        <w:jc w:val="both"/>
        <w:tabs>
          <w:tab w:val="left" w:pos="576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  <w:lvl w:ilvl="8">
      <w:lvlJc w:val="left"/>
      <w:numFmt w:val="bullet"/>
      <w:start w:val="1"/>
      <w:suff w:val="tab"/>
      <w:pPr>
        <w:ind w:left="6480" w:hanging="360"/>
        <w:jc w:val="both"/>
        <w:tabs>
          <w:tab w:val="left" w:pos="6480"/>
        </w:tabs>
      </w:pPr>
      <w:rPr>
        <w:rFonts w:ascii="Wingdings" w:eastAsia="Wingdings" w:hAnsi="Wingdings"/>
        <w:shd w:val="clear"/>
        <w:sz w:val="20"/>
        <w:szCs w:val="20"/>
        <w:w w:val="100"/>
      </w:rPr>
      <w:lvlText w:val="§"/>
    </w:lvl>
  </w:abstractNum>
  <w:num w:numId="1">
    <w:abstractNumId w:val="4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2">
    <w:abstractNumId w:val="1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5">
    <w:abstractNumId w:val="6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6">
    <w:abstractNumId w:val="2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noLineBreaksAfter w:lang="ko-KR" w:val="$([{£¥·‘“〈《「『【〔〖〝﹙﹛﹝＄（．［｛￡￥"/>
  <w:noLineBreaksBefore w:lang="ko-KR" w:val="$([{£¥·‘“〈《「『【〔〖〝﹙﹛﹝＄（．［｛￡￥"/>
  <w:bordersDoNotSurroundHeader/>
  <w:bordersDoNotSurroundFooter/>
  <w:compat>
    <w:balanceSingleByteDoubleByteWidth/>
    <w:adjustLineHeightInTable/>
    <w:useFELayout/>
    <w:compatSetting w:name="compatibilityMode" w:uri="http://schemas.microsoft.com/office/word" w:val="15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Times New Roman" w:hAnsi="Calibri"/>
        <w:shd w:val="clear"/>
        <w:sz w:val="21"/>
        <w:szCs w:val="21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idowControl/>
      <w:wordWrap/>
    </w:pPr>
    <w:rPr>
      <w:rFonts w:ascii="Times New Roman" w:eastAsia="Times New Roman" w:hAnsi="Times New Roman"/>
      <w:shd w:val="clear"/>
      <w:sz w:val="20"/>
      <w:szCs w:val="20"/>
      <w:w w:val="100"/>
    </w:rPr>
  </w:style>
  <w:style w:default="1" w:styleId="PO2" w:type="character">
    <w:name w:val="Default Paragraph Font"/>
    <w:uiPriority w:val="2"/>
    <w:semiHidden/>
  </w:style>
  <w:style w:default="1" w:styleId="PO3" w:type="table">
    <w:name w:val="Normal Table"/>
    <w:basedOn w:val="PO3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basedOn w:val="PO1"/>
    <w:link w:val="PO152"/>
    <w:qFormat/>
    <w:uiPriority w:val="7"/>
    <w:pPr>
      <w:autoSpaceDE w:val="1"/>
      <w:autoSpaceDN w:val="1"/>
      <w:widowControl/>
      <w:wordWrap/>
    </w:pPr>
    <w:rPr>
      <w:rFonts w:ascii="宋体" w:eastAsia="宋体" w:hAnsi="宋体"/>
      <w:b/>
      <w:shd w:val="clear"/>
      <w:sz w:val="48"/>
      <w:szCs w:val="48"/>
      <w:w w:val="100"/>
    </w:rPr>
  </w:style>
  <w:style w:styleId="PO8" w:type="paragraph">
    <w:name w:val="heading 2"/>
    <w:link w:val="PO-1"/>
    <w:qFormat/>
    <w:uiPriority w:val="8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autoSpaceDE w:val="1"/>
      <w:autoSpaceDN w:val="1"/>
      <w:ind w:left="1000" w:hanging="400"/>
      <w:jc w:val="both"/>
      <w:widowControl/>
      <w:wordWrap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autoSpaceDE w:val="1"/>
      <w:autoSpaceDN w:val="1"/>
      <w:ind w:left="12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autoSpaceDE w:val="1"/>
      <w:autoSpaceDN w:val="1"/>
      <w:ind w:left="1400" w:hanging="400"/>
      <w:jc w:val="both"/>
      <w:widowControl/>
      <w:wordWrap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autoSpaceDE w:val="1"/>
      <w:autoSpaceDN w:val="1"/>
      <w:ind w:left="16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autoSpaceDE w:val="1"/>
      <w:autoSpaceDN w:val="1"/>
      <w:ind w:left="1800" w:hanging="400"/>
      <w:jc w:val="both"/>
      <w:widowControl/>
      <w:wordWrap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autoSpaceDE w:val="1"/>
      <w:autoSpaceDN w:val="1"/>
      <w:ind w:left="2000" w:hanging="400"/>
      <w:jc w:val="both"/>
      <w:widowControl/>
      <w:wordWrap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autoSpaceDE w:val="1"/>
      <w:autoSpaceDN w:val="1"/>
      <w:ind w:left="2200" w:hanging="400"/>
      <w:jc w:val="both"/>
      <w:widowControl/>
      <w:wordWrap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>
      <w:autoSpaceDE w:val="1"/>
      <w:autoSpaceDN w:val="1"/>
      <w:widowControl/>
      <w:wordWrap/>
    </w:pPr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autoSpaceDE w:val="1"/>
      <w:autoSpaceDN w:val="1"/>
      <w:ind w:left="425" w:firstLine="0"/>
      <w:jc w:val="both"/>
      <w:widowControl/>
      <w:wordWrap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autoSpaceDE w:val="1"/>
      <w:autoSpaceDN w:val="1"/>
      <w:ind w:left="1275" w:firstLine="0"/>
      <w:jc w:val="both"/>
      <w:widowControl/>
      <w:wordWrap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autoSpaceDE w:val="1"/>
      <w:autoSpaceDN w:val="1"/>
      <w:ind w:left="1700" w:firstLine="0"/>
      <w:jc w:val="both"/>
      <w:widowControl/>
      <w:wordWrap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autoSpaceDE w:val="1"/>
      <w:autoSpaceDN w:val="1"/>
      <w:ind w:left="2125" w:firstLine="0"/>
      <w:jc w:val="both"/>
      <w:widowControl/>
      <w:wordWrap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autoSpaceDE w:val="1"/>
      <w:autoSpaceDN w:val="1"/>
      <w:ind w:left="2550" w:firstLine="0"/>
      <w:jc w:val="both"/>
      <w:widowControl/>
      <w:wordWrap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autoSpaceDE w:val="1"/>
      <w:autoSpaceDN w:val="1"/>
      <w:ind w:left="2975" w:firstLine="0"/>
      <w:jc w:val="both"/>
      <w:widowControl/>
      <w:wordWrap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autoSpaceDE w:val="1"/>
      <w:autoSpaceDN w:val="1"/>
      <w:ind w:left="3400" w:firstLine="0"/>
      <w:jc w:val="both"/>
      <w:widowControl/>
      <w:wordWrap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customStyle="1" w:styleId="PO152" w:type="character">
    <w:name w:val="Heading 1 Char"/>
    <w:basedOn w:val="PO2"/>
    <w:link w:val="PO7"/>
    <w:uiPriority w:val="152"/>
    <w:rPr>
      <w:rFonts w:ascii="Times New Roman" w:eastAsia="Times New Roman" w:hAnsi="Times New Roman"/>
      <w:b/>
      <w:shd w:val="clear"/>
      <w:sz w:val="44"/>
      <w:szCs w:val="44"/>
      <w:w w:val="100"/>
    </w:rPr>
  </w:style>
  <w:style w:styleId="PO153" w:type="paragraph">
    <w:name w:val="Body Text 2"/>
    <w:basedOn w:val="PO1"/>
    <w:link w:val="PO154"/>
    <w:uiPriority w:val="153"/>
    <w:rPr>
      <w:rFonts w:ascii="宋体" w:eastAsia="宋体" w:hAnsi="宋体"/>
      <w:shd w:val="clear"/>
      <w:sz w:val="24"/>
      <w:szCs w:val="24"/>
      <w:w w:val="100"/>
    </w:rPr>
  </w:style>
  <w:style w:customStyle="1" w:styleId="PO154" w:type="character">
    <w:name w:val="Body Text 2 Char"/>
    <w:basedOn w:val="PO2"/>
    <w:link w:val="PO153"/>
    <w:uiPriority w:val="154"/>
    <w:rPr>
      <w:rFonts w:ascii="宋体" w:eastAsia="Times New Roman" w:hAnsi="宋体"/>
      <w:shd w:val="clear"/>
      <w:sz w:val="20"/>
      <w:szCs w:val="20"/>
      <w:w w:val="100"/>
    </w:rPr>
  </w:style>
  <w:style w:customStyle="1" w:styleId="PO155" w:type="character">
    <w:name w:val="apple-converted-space"/>
    <w:basedOn w:val="PO2"/>
    <w:uiPriority w:val="155"/>
    <w:rPr>
      <w:rFonts w:ascii="宋体" w:eastAsia="Times New Roman" w:hAnsi="宋体"/>
      <w:shd w:val="clear"/>
      <w:sz w:val="20"/>
      <w:szCs w:val="20"/>
      <w:w w:val="100"/>
    </w:rPr>
  </w:style>
  <w:style w:styleId="PO156" w:type="character">
    <w:name w:val="Hyperlink"/>
    <w:basedOn w:val="PO2"/>
    <w:uiPriority w:val="156"/>
    <w:rPr>
      <w:color w:val="0000FF"/>
      <w:rFonts w:ascii="宋体" w:eastAsia="Times New Roman" w:hAnsi="宋体"/>
      <w:shd w:val="clear"/>
      <w:sz w:val="20"/>
      <w:szCs w:val="20"/>
      <w:u w:val="single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hyperlink" Target="http://www.co188.com/jh/t80052.html" TargetMode="External"></Relationship><Relationship Id="rId6" Type="http://schemas.openxmlformats.org/officeDocument/2006/relationships/numbering" Target="numbering.xml"></Relationship><Relationship Id="rId7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2</Pages>
  <Paragraphs>0</Paragraphs>
  <Words>148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  <dc:title>附件4：</dc:title>
  <dcterms:modified xsi:type="dcterms:W3CDTF">2017-09-13T01:07:00Z</dcterms:modified>
</cp:coreProperties>
</file>