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B7BA1" w:rsidP="003B7BA1">
      <w:pPr>
        <w:spacing w:line="220" w:lineRule="atLeast"/>
        <w:jc w:val="center"/>
        <w:rPr>
          <w:rFonts w:ascii="黑体" w:eastAsia="黑体" w:hAnsi="黑体"/>
          <w:bCs/>
          <w:color w:val="020202"/>
          <w:sz w:val="32"/>
          <w:szCs w:val="27"/>
          <w:shd w:val="clear" w:color="auto" w:fill="FFFFFF"/>
        </w:rPr>
      </w:pPr>
      <w:r w:rsidRPr="00373EDA">
        <w:rPr>
          <w:rFonts w:ascii="黑体" w:eastAsia="黑体" w:hAnsi="黑体" w:hint="eastAsia"/>
          <w:bCs/>
          <w:color w:val="020202"/>
          <w:sz w:val="32"/>
          <w:szCs w:val="27"/>
          <w:shd w:val="clear" w:color="auto" w:fill="FFFFFF"/>
        </w:rPr>
        <w:t>草业学院201</w:t>
      </w:r>
      <w:r w:rsidR="00AF62BE" w:rsidRPr="00373EDA">
        <w:rPr>
          <w:rFonts w:ascii="黑体" w:eastAsia="黑体" w:hAnsi="黑体" w:hint="eastAsia"/>
          <w:bCs/>
          <w:color w:val="020202"/>
          <w:sz w:val="32"/>
          <w:szCs w:val="27"/>
          <w:shd w:val="clear" w:color="auto" w:fill="FFFFFF"/>
        </w:rPr>
        <w:t>7</w:t>
      </w:r>
      <w:r w:rsidRPr="00373EDA">
        <w:rPr>
          <w:rFonts w:ascii="黑体" w:eastAsia="黑体" w:hAnsi="黑体" w:hint="eastAsia"/>
          <w:bCs/>
          <w:color w:val="020202"/>
          <w:sz w:val="32"/>
          <w:szCs w:val="27"/>
          <w:shd w:val="clear" w:color="auto" w:fill="FFFFFF"/>
        </w:rPr>
        <w:t>年硕士研究生招生录取实施办法</w:t>
      </w:r>
    </w:p>
    <w:p w:rsidR="00F3050E" w:rsidRPr="00F3050E" w:rsidRDefault="00F3050E" w:rsidP="003B7BA1">
      <w:pPr>
        <w:spacing w:line="220" w:lineRule="atLeast"/>
        <w:jc w:val="center"/>
        <w:rPr>
          <w:rFonts w:ascii="黑体" w:eastAsia="黑体" w:hAnsi="黑体"/>
          <w:bCs/>
          <w:color w:val="020202"/>
          <w:sz w:val="8"/>
          <w:szCs w:val="27"/>
          <w:shd w:val="clear" w:color="auto" w:fill="FFFFFF"/>
        </w:rPr>
      </w:pPr>
    </w:p>
    <w:p w:rsidR="003B7BA1" w:rsidRPr="00373EDA" w:rsidRDefault="003B7BA1" w:rsidP="0060106F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根据《南京农业大学关于做好201</w:t>
      </w:r>
      <w:r w:rsidR="00AF62BE"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7</w:t>
      </w: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年硕士研究生招生录取工作的通知》要求，结合草业学院实际情况及硕士生培养目标，本着公开、公平、公正的原则，为做好201</w:t>
      </w:r>
      <w:r w:rsidR="00AF62BE"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7</w:t>
      </w: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年硕士生招生录取工作，特制定本实施办法。</w:t>
      </w:r>
    </w:p>
    <w:p w:rsidR="003B7BA1" w:rsidRPr="00373EDA" w:rsidRDefault="003B7BA1" w:rsidP="00373EDA">
      <w:pPr>
        <w:shd w:val="clear" w:color="auto" w:fill="FFFFFF"/>
        <w:adjustRightInd/>
        <w:snapToGrid/>
        <w:spacing w:after="0" w:line="400" w:lineRule="atLeast"/>
        <w:rPr>
          <w:rFonts w:asciiTheme="minorEastAsia" w:eastAsiaTheme="minorEastAsia" w:hAnsiTheme="minorEastAsia" w:cs="宋体"/>
          <w:b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b/>
          <w:color w:val="020202"/>
          <w:sz w:val="24"/>
          <w:szCs w:val="24"/>
        </w:rPr>
        <w:t>一、招生工作保障体系及其职责</w:t>
      </w:r>
    </w:p>
    <w:p w:rsidR="00373EDA" w:rsidRDefault="003B7BA1" w:rsidP="0060106F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学院成立招生工作领导小组</w:t>
      </w:r>
      <w:r w:rsidR="008711C2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，</w:t>
      </w: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以保障</w:t>
      </w:r>
      <w:r w:rsidR="008711C2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2017年硕士研究生招生录取各个</w:t>
      </w: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环节及本办法的执行。</w:t>
      </w:r>
    </w:p>
    <w:p w:rsidR="00373EDA" w:rsidRDefault="003B7BA1" w:rsidP="0060106F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招生工作领导小组负责本次招生工作的宣传组织与监督管理工作，组长为草业学院党总支书记李俊龙，</w:t>
      </w:r>
      <w:r w:rsidR="008711C2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副组长</w:t>
      </w:r>
      <w:r w:rsidR="004A1EC1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：</w:t>
      </w:r>
      <w:r w:rsidR="008711C2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徐彬</w:t>
      </w:r>
      <w:r w:rsidR="004A1EC1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、高务龙</w:t>
      </w:r>
      <w:r w:rsidR="008711C2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，</w:t>
      </w: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成员</w:t>
      </w:r>
      <w:r w:rsidR="004A1EC1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：</w:t>
      </w:r>
      <w:r w:rsidR="008711C2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沈益新、</w:t>
      </w: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邵涛、</w:t>
      </w:r>
      <w:r w:rsidR="008711C2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郭振飞、杨志民，秘书为</w:t>
      </w:r>
      <w:r w:rsidR="00AF62BE"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周佳慧</w:t>
      </w: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。</w:t>
      </w:r>
    </w:p>
    <w:p w:rsidR="004C43CB" w:rsidRPr="00373EDA" w:rsidRDefault="004C43CB" w:rsidP="00373EDA">
      <w:pPr>
        <w:shd w:val="clear" w:color="auto" w:fill="FFFFFF"/>
        <w:adjustRightInd/>
        <w:snapToGrid/>
        <w:spacing w:after="0" w:line="400" w:lineRule="atLeast"/>
        <w:ind w:firstLineChars="200" w:firstLine="480"/>
        <w:rPr>
          <w:rFonts w:asciiTheme="minorEastAsia" w:eastAsiaTheme="minorEastAsia" w:hAnsiTheme="minorEastAsia" w:cs="宋体"/>
          <w:color w:val="020202"/>
          <w:sz w:val="24"/>
          <w:szCs w:val="24"/>
        </w:rPr>
      </w:pPr>
    </w:p>
    <w:p w:rsidR="003B7BA1" w:rsidRPr="00373EDA" w:rsidRDefault="003B7BA1" w:rsidP="00373EDA">
      <w:pPr>
        <w:shd w:val="clear" w:color="auto" w:fill="FFFFFF"/>
        <w:adjustRightInd/>
        <w:snapToGrid/>
        <w:spacing w:after="0" w:line="400" w:lineRule="atLeast"/>
        <w:rPr>
          <w:rFonts w:asciiTheme="minorEastAsia" w:eastAsiaTheme="minorEastAsia" w:hAnsiTheme="minorEastAsia" w:cs="宋体"/>
          <w:b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b/>
          <w:color w:val="020202"/>
          <w:sz w:val="24"/>
          <w:szCs w:val="24"/>
        </w:rPr>
        <w:t>二、复试名单</w:t>
      </w:r>
    </w:p>
    <w:p w:rsidR="00D62733" w:rsidRPr="00995DA9" w:rsidRDefault="00D62733" w:rsidP="0060106F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草业学</w:t>
      </w:r>
      <w:r w:rsidRPr="00995DA9">
        <w:rPr>
          <w:rFonts w:asciiTheme="minorEastAsia" w:eastAsiaTheme="minorEastAsia" w:hAnsiTheme="minorEastAsia" w:cs="宋体" w:hint="eastAsia"/>
          <w:sz w:val="24"/>
          <w:szCs w:val="24"/>
        </w:rPr>
        <w:t>院2017年硕士研究生招生录取各专业参加复试人数与拟招生人数</w:t>
      </w:r>
      <w:r w:rsidR="008020C5" w:rsidRPr="00995DA9">
        <w:rPr>
          <w:rFonts w:asciiTheme="minorEastAsia" w:eastAsiaTheme="minorEastAsia" w:hAnsiTheme="minorEastAsia" w:cs="宋体" w:hint="eastAsia"/>
          <w:sz w:val="24"/>
          <w:szCs w:val="24"/>
        </w:rPr>
        <w:t>差额比例</w:t>
      </w:r>
      <w:r w:rsidRPr="00995DA9">
        <w:rPr>
          <w:rFonts w:asciiTheme="minorEastAsia" w:eastAsiaTheme="minorEastAsia" w:hAnsiTheme="minorEastAsia" w:cs="宋体" w:hint="eastAsia"/>
          <w:sz w:val="24"/>
          <w:szCs w:val="24"/>
        </w:rPr>
        <w:t>不低于1.2:1。</w:t>
      </w:r>
    </w:p>
    <w:p w:rsidR="000D6CFD" w:rsidRPr="00995DA9" w:rsidRDefault="003B7BA1" w:rsidP="0060106F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995DA9">
        <w:rPr>
          <w:rFonts w:asciiTheme="minorEastAsia" w:eastAsiaTheme="minorEastAsia" w:hAnsiTheme="minorEastAsia" w:cs="宋体" w:hint="eastAsia"/>
          <w:sz w:val="24"/>
          <w:szCs w:val="24"/>
        </w:rPr>
        <w:t>1、第一志愿报考我院专业的</w:t>
      </w:r>
      <w:r w:rsidR="000D6CFD" w:rsidRPr="00995DA9">
        <w:rPr>
          <w:rFonts w:asciiTheme="minorEastAsia" w:eastAsiaTheme="minorEastAsia" w:hAnsiTheme="minorEastAsia" w:cs="宋体" w:hint="eastAsia"/>
          <w:sz w:val="24"/>
          <w:szCs w:val="24"/>
        </w:rPr>
        <w:t>考生</w:t>
      </w:r>
      <w:r w:rsidR="000D6CFD" w:rsidRPr="00995DA9">
        <w:rPr>
          <w:rFonts w:asciiTheme="minorEastAsia" w:eastAsiaTheme="minorEastAsia" w:hAnsiTheme="minorEastAsia" w:cs="宋体"/>
          <w:sz w:val="24"/>
          <w:szCs w:val="24"/>
        </w:rPr>
        <w:t>初试成绩符合《南京农业大学关于做好2017年硕士研究生招生录取工作的通知》（校研发〔2017〕89号）文件中规定的基本分数要求</w:t>
      </w:r>
      <w:r w:rsidR="000D6CFD" w:rsidRPr="00995DA9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3B7BA1" w:rsidRDefault="003B7BA1" w:rsidP="00871B8E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995DA9">
        <w:rPr>
          <w:rFonts w:asciiTheme="minorEastAsia" w:eastAsiaTheme="minorEastAsia" w:hAnsiTheme="minorEastAsia" w:cs="宋体" w:hint="eastAsia"/>
          <w:sz w:val="24"/>
          <w:szCs w:val="24"/>
        </w:rPr>
        <w:t>2、</w:t>
      </w:r>
      <w:r w:rsidR="00871B8E" w:rsidRPr="00995DA9">
        <w:rPr>
          <w:rFonts w:asciiTheme="minorEastAsia" w:eastAsiaTheme="minorEastAsia" w:hAnsiTheme="minorEastAsia" w:cs="宋体" w:hint="eastAsia"/>
          <w:sz w:val="24"/>
          <w:szCs w:val="24"/>
        </w:rPr>
        <w:t>校</w:t>
      </w:r>
      <w:r w:rsidRPr="00995DA9">
        <w:rPr>
          <w:rFonts w:asciiTheme="minorEastAsia" w:eastAsiaTheme="minorEastAsia" w:hAnsiTheme="minorEastAsia" w:cs="宋体" w:hint="eastAsia"/>
          <w:sz w:val="24"/>
          <w:szCs w:val="24"/>
        </w:rPr>
        <w:t>内调剂</w:t>
      </w:r>
      <w:r w:rsidR="000D6CFD" w:rsidRPr="00995DA9">
        <w:rPr>
          <w:rFonts w:asciiTheme="minorEastAsia" w:eastAsiaTheme="minorEastAsia" w:hAnsiTheme="minorEastAsia" w:cs="宋体" w:hint="eastAsia"/>
          <w:sz w:val="24"/>
          <w:szCs w:val="24"/>
        </w:rPr>
        <w:t>的考生</w:t>
      </w:r>
      <w:r w:rsidR="008020C5" w:rsidRPr="00995DA9">
        <w:rPr>
          <w:rFonts w:asciiTheme="minorEastAsia" w:eastAsiaTheme="minorEastAsia" w:hAnsiTheme="minorEastAsia" w:cs="宋体" w:hint="eastAsia"/>
          <w:sz w:val="24"/>
          <w:szCs w:val="24"/>
        </w:rPr>
        <w:t>初试成绩</w:t>
      </w:r>
      <w:r w:rsidR="00501CCA" w:rsidRPr="00995DA9">
        <w:rPr>
          <w:rFonts w:asciiTheme="minorEastAsia" w:eastAsiaTheme="minorEastAsia" w:hAnsiTheme="minorEastAsia" w:cs="宋体" w:hint="eastAsia"/>
          <w:sz w:val="24"/>
          <w:szCs w:val="24"/>
        </w:rPr>
        <w:t>基本要求为总分不低于320，国家统考科目单科不低于40分</w:t>
      </w:r>
      <w:r w:rsidR="00871B8E" w:rsidRPr="00995DA9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504A3A" w:rsidRPr="00995DA9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="00871B8E" w:rsidRPr="00995DA9">
        <w:rPr>
          <w:rFonts w:asciiTheme="minorEastAsia" w:eastAsiaTheme="minorEastAsia" w:hAnsiTheme="minorEastAsia" w:cs="宋体" w:hint="eastAsia"/>
          <w:sz w:val="24"/>
          <w:szCs w:val="24"/>
        </w:rPr>
        <w:t>且初试科目与本学科初试科目相同或相近</w:t>
      </w:r>
      <w:r w:rsidR="00501CCA" w:rsidRPr="00995DA9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  <w:r w:rsidRPr="00995DA9">
        <w:rPr>
          <w:rFonts w:asciiTheme="minorEastAsia" w:eastAsiaTheme="minorEastAsia" w:hAnsiTheme="minorEastAsia" w:cs="宋体" w:hint="eastAsia"/>
          <w:sz w:val="24"/>
          <w:szCs w:val="24"/>
        </w:rPr>
        <w:t>复试名单的确定根据考生初试成绩、第一志愿报考专业</w:t>
      </w: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、考生调剂意愿等综合考虑由学科确定，以学校审核通过并公布的名单为准。调剂生源复试与第一志愿考生同时进行。</w:t>
      </w:r>
    </w:p>
    <w:p w:rsidR="004C43CB" w:rsidRPr="00373EDA" w:rsidRDefault="004C43CB" w:rsidP="00373EDA">
      <w:pPr>
        <w:shd w:val="clear" w:color="auto" w:fill="FFFFFF"/>
        <w:adjustRightInd/>
        <w:snapToGrid/>
        <w:spacing w:after="0" w:line="400" w:lineRule="atLeast"/>
        <w:ind w:firstLineChars="200" w:firstLine="480"/>
        <w:rPr>
          <w:rFonts w:asciiTheme="minorEastAsia" w:eastAsiaTheme="minorEastAsia" w:hAnsiTheme="minorEastAsia" w:cs="宋体"/>
          <w:color w:val="020202"/>
          <w:sz w:val="24"/>
          <w:szCs w:val="24"/>
        </w:rPr>
      </w:pPr>
    </w:p>
    <w:p w:rsidR="003B7BA1" w:rsidRPr="00373EDA" w:rsidRDefault="003B7BA1" w:rsidP="00373EDA">
      <w:pPr>
        <w:shd w:val="clear" w:color="auto" w:fill="FFFFFF"/>
        <w:adjustRightInd/>
        <w:snapToGrid/>
        <w:spacing w:after="0" w:line="400" w:lineRule="atLeast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b/>
          <w:bCs/>
          <w:color w:val="020202"/>
          <w:sz w:val="24"/>
          <w:szCs w:val="24"/>
        </w:rPr>
        <w:t>三、复试内容</w:t>
      </w:r>
    </w:p>
    <w:p w:rsidR="00373EDA" w:rsidRDefault="003B7BA1" w:rsidP="0060106F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复试包括专业课考试、外语听力及口语测试、综合素质能力考核三部分内容，满分分别为150分、50分、100分，三项合计为复试总成绩。与初试总成绩的合计成绩作为录取排名依据。专业课考试、外语听力及口语测试、综合素质能力考核、政治思想考核、同等学力考生加试，任一项考核成绩不合格的考生均不予录取。</w:t>
      </w:r>
    </w:p>
    <w:p w:rsidR="003B7BA1" w:rsidRPr="00373EDA" w:rsidRDefault="003B7BA1" w:rsidP="00373EDA">
      <w:pPr>
        <w:shd w:val="clear" w:color="auto" w:fill="FFFFFF"/>
        <w:adjustRightInd/>
        <w:snapToGrid/>
        <w:spacing w:after="0" w:line="400" w:lineRule="atLeast"/>
        <w:ind w:firstLineChars="200" w:firstLine="480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1</w:t>
      </w:r>
      <w:r w:rsidR="00AF62BE"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、</w:t>
      </w: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专业课考试：笔试，满分150分。</w:t>
      </w:r>
    </w:p>
    <w:tbl>
      <w:tblPr>
        <w:tblStyle w:val="a6"/>
        <w:tblW w:w="0" w:type="auto"/>
        <w:tblInd w:w="959" w:type="dxa"/>
        <w:tblLook w:val="04A0"/>
      </w:tblPr>
      <w:tblGrid>
        <w:gridCol w:w="3302"/>
        <w:gridCol w:w="3077"/>
      </w:tblGrid>
      <w:tr w:rsidR="00AF62BE" w:rsidRPr="00373EDA" w:rsidTr="00AF62BE">
        <w:tc>
          <w:tcPr>
            <w:tcW w:w="3302" w:type="dxa"/>
            <w:vAlign w:val="center"/>
          </w:tcPr>
          <w:p w:rsidR="00AF62BE" w:rsidRPr="00373EDA" w:rsidRDefault="00AF62BE" w:rsidP="00373EDA">
            <w:pPr>
              <w:adjustRightInd/>
              <w:snapToGrid/>
              <w:spacing w:line="40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73EDA">
              <w:rPr>
                <w:rFonts w:asciiTheme="minorEastAsia" w:eastAsiaTheme="minorEastAsia" w:hAnsiTheme="minorEastAsia" w:cs="宋体"/>
                <w:sz w:val="24"/>
                <w:szCs w:val="24"/>
              </w:rPr>
              <w:t>专业</w:t>
            </w:r>
            <w:r w:rsidR="000D153E">
              <w:rPr>
                <w:rFonts w:asciiTheme="minorEastAsia" w:eastAsiaTheme="minorEastAsia" w:hAnsiTheme="minorEastAsia" w:cs="宋体"/>
                <w:sz w:val="24"/>
                <w:szCs w:val="24"/>
              </w:rPr>
              <w:t>方向</w:t>
            </w:r>
            <w:r w:rsidRPr="00373EDA">
              <w:rPr>
                <w:rFonts w:asciiTheme="minorEastAsia" w:eastAsiaTheme="minorEastAsia" w:hAnsiTheme="minorEastAsia" w:cs="宋体"/>
                <w:sz w:val="24"/>
                <w:szCs w:val="24"/>
              </w:rPr>
              <w:t>名称</w:t>
            </w:r>
          </w:p>
        </w:tc>
        <w:tc>
          <w:tcPr>
            <w:tcW w:w="3077" w:type="dxa"/>
            <w:vAlign w:val="center"/>
          </w:tcPr>
          <w:p w:rsidR="00AF62BE" w:rsidRPr="00373EDA" w:rsidRDefault="00AF62BE" w:rsidP="00373EDA">
            <w:pPr>
              <w:adjustRightInd/>
              <w:snapToGrid/>
              <w:spacing w:line="40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73EDA">
              <w:rPr>
                <w:rFonts w:asciiTheme="minorEastAsia" w:eastAsiaTheme="minorEastAsia" w:hAnsiTheme="minorEastAsia" w:cs="宋体"/>
                <w:sz w:val="24"/>
                <w:szCs w:val="24"/>
              </w:rPr>
              <w:t>复试科目</w:t>
            </w:r>
          </w:p>
        </w:tc>
      </w:tr>
      <w:tr w:rsidR="00AF62BE" w:rsidRPr="00373EDA" w:rsidTr="00AF62BE">
        <w:tc>
          <w:tcPr>
            <w:tcW w:w="3302" w:type="dxa"/>
            <w:vAlign w:val="center"/>
          </w:tcPr>
          <w:p w:rsidR="00AF62BE" w:rsidRPr="00373EDA" w:rsidRDefault="00AF62BE" w:rsidP="00373EDA">
            <w:pPr>
              <w:adjustRightInd/>
              <w:snapToGrid/>
              <w:spacing w:line="40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73EDA">
              <w:rPr>
                <w:rFonts w:asciiTheme="minorEastAsia" w:eastAsiaTheme="minorEastAsia" w:hAnsiTheme="minorEastAsia" w:cs="宋体"/>
                <w:sz w:val="24"/>
                <w:szCs w:val="24"/>
              </w:rPr>
              <w:t>饲草生产学</w:t>
            </w:r>
          </w:p>
        </w:tc>
        <w:tc>
          <w:tcPr>
            <w:tcW w:w="3077" w:type="dxa"/>
            <w:vAlign w:val="center"/>
          </w:tcPr>
          <w:p w:rsidR="00AF62BE" w:rsidRPr="00373EDA" w:rsidRDefault="00AF62BE" w:rsidP="00373EDA">
            <w:pPr>
              <w:adjustRightInd/>
              <w:snapToGrid/>
              <w:spacing w:line="40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73EDA">
              <w:rPr>
                <w:rFonts w:asciiTheme="minorEastAsia" w:eastAsiaTheme="minorEastAsia" w:hAnsiTheme="minorEastAsia" w:cs="宋体"/>
                <w:sz w:val="24"/>
                <w:szCs w:val="24"/>
              </w:rPr>
              <w:t>饲草生产学</w:t>
            </w:r>
          </w:p>
        </w:tc>
      </w:tr>
      <w:tr w:rsidR="00AF62BE" w:rsidRPr="00373EDA" w:rsidTr="00AF62BE">
        <w:tc>
          <w:tcPr>
            <w:tcW w:w="3302" w:type="dxa"/>
            <w:vAlign w:val="center"/>
          </w:tcPr>
          <w:p w:rsidR="00AF62BE" w:rsidRPr="00373EDA" w:rsidRDefault="00AF62BE" w:rsidP="00373EDA">
            <w:pPr>
              <w:adjustRightInd/>
              <w:snapToGrid/>
              <w:spacing w:line="40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73EDA">
              <w:rPr>
                <w:rFonts w:asciiTheme="minorEastAsia" w:eastAsiaTheme="minorEastAsia" w:hAnsiTheme="minorEastAsia" w:cs="宋体"/>
                <w:sz w:val="24"/>
                <w:szCs w:val="24"/>
              </w:rPr>
              <w:t>草坪学</w:t>
            </w:r>
          </w:p>
        </w:tc>
        <w:tc>
          <w:tcPr>
            <w:tcW w:w="3077" w:type="dxa"/>
            <w:vAlign w:val="center"/>
          </w:tcPr>
          <w:p w:rsidR="00AF62BE" w:rsidRPr="00373EDA" w:rsidRDefault="00AF62BE" w:rsidP="00373EDA">
            <w:pPr>
              <w:adjustRightInd/>
              <w:snapToGrid/>
              <w:spacing w:line="40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73EDA">
              <w:rPr>
                <w:rFonts w:asciiTheme="minorEastAsia" w:eastAsiaTheme="minorEastAsia" w:hAnsiTheme="minorEastAsia" w:cs="宋体"/>
                <w:sz w:val="24"/>
                <w:szCs w:val="24"/>
              </w:rPr>
              <w:t>草坪学</w:t>
            </w:r>
          </w:p>
        </w:tc>
      </w:tr>
      <w:tr w:rsidR="00AF62BE" w:rsidRPr="00373EDA" w:rsidTr="00AF62BE">
        <w:tc>
          <w:tcPr>
            <w:tcW w:w="3302" w:type="dxa"/>
            <w:vAlign w:val="center"/>
          </w:tcPr>
          <w:p w:rsidR="00AF62BE" w:rsidRPr="00373EDA" w:rsidRDefault="00AF62BE" w:rsidP="00373EDA">
            <w:pPr>
              <w:adjustRightInd/>
              <w:snapToGrid/>
              <w:spacing w:line="40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73EDA">
              <w:rPr>
                <w:rFonts w:asciiTheme="minorEastAsia" w:eastAsiaTheme="minorEastAsia" w:hAnsiTheme="minorEastAsia" w:cs="宋体"/>
                <w:sz w:val="24"/>
                <w:szCs w:val="24"/>
              </w:rPr>
              <w:t>草地学</w:t>
            </w:r>
          </w:p>
        </w:tc>
        <w:tc>
          <w:tcPr>
            <w:tcW w:w="3077" w:type="dxa"/>
            <w:vAlign w:val="center"/>
          </w:tcPr>
          <w:p w:rsidR="00AF62BE" w:rsidRPr="00373EDA" w:rsidRDefault="00AF62BE" w:rsidP="00373EDA">
            <w:pPr>
              <w:adjustRightInd/>
              <w:snapToGrid/>
              <w:spacing w:line="40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73EDA">
              <w:rPr>
                <w:rFonts w:asciiTheme="minorEastAsia" w:eastAsiaTheme="minorEastAsia" w:hAnsiTheme="minorEastAsia" w:cs="宋体"/>
                <w:sz w:val="24"/>
                <w:szCs w:val="24"/>
              </w:rPr>
              <w:t>草地学</w:t>
            </w:r>
          </w:p>
        </w:tc>
      </w:tr>
      <w:tr w:rsidR="00AF62BE" w:rsidRPr="00373EDA" w:rsidTr="00AF62BE">
        <w:tc>
          <w:tcPr>
            <w:tcW w:w="3302" w:type="dxa"/>
            <w:vAlign w:val="center"/>
          </w:tcPr>
          <w:p w:rsidR="00AF62BE" w:rsidRPr="00373EDA" w:rsidRDefault="00AF62BE" w:rsidP="00373EDA">
            <w:pPr>
              <w:adjustRightInd/>
              <w:snapToGrid/>
              <w:spacing w:line="40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73EDA">
              <w:rPr>
                <w:rFonts w:asciiTheme="minorEastAsia" w:eastAsiaTheme="minorEastAsia" w:hAnsiTheme="minorEastAsia" w:cs="宋体"/>
                <w:sz w:val="24"/>
                <w:szCs w:val="24"/>
              </w:rPr>
              <w:lastRenderedPageBreak/>
              <w:t>生态学</w:t>
            </w:r>
          </w:p>
        </w:tc>
        <w:tc>
          <w:tcPr>
            <w:tcW w:w="3077" w:type="dxa"/>
            <w:vAlign w:val="center"/>
          </w:tcPr>
          <w:p w:rsidR="00AF62BE" w:rsidRPr="00373EDA" w:rsidRDefault="00AF62BE" w:rsidP="00373EDA">
            <w:pPr>
              <w:adjustRightInd/>
              <w:snapToGrid/>
              <w:spacing w:line="40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73EDA">
              <w:rPr>
                <w:rFonts w:asciiTheme="minorEastAsia" w:eastAsiaTheme="minorEastAsia" w:hAnsiTheme="minorEastAsia" w:cs="宋体"/>
                <w:sz w:val="24"/>
                <w:szCs w:val="24"/>
              </w:rPr>
              <w:t>生态学</w:t>
            </w:r>
          </w:p>
        </w:tc>
      </w:tr>
    </w:tbl>
    <w:p w:rsidR="003B7BA1" w:rsidRPr="00373EDA" w:rsidRDefault="003B7BA1" w:rsidP="00373EDA">
      <w:pPr>
        <w:shd w:val="clear" w:color="auto" w:fill="FFFFFF"/>
        <w:adjustRightInd/>
        <w:snapToGrid/>
        <w:spacing w:after="0" w:line="400" w:lineRule="atLeast"/>
        <w:ind w:firstLineChars="200" w:firstLine="480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2、外语应用能力测试：满分50分，面试。</w:t>
      </w:r>
    </w:p>
    <w:p w:rsidR="003B7BA1" w:rsidRDefault="003B7BA1" w:rsidP="00373EDA">
      <w:pPr>
        <w:shd w:val="clear" w:color="auto" w:fill="FFFFFF"/>
        <w:adjustRightInd/>
        <w:snapToGrid/>
        <w:spacing w:after="0" w:line="400" w:lineRule="atLeast"/>
        <w:ind w:firstLineChars="200" w:firstLine="480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3、综合素质能力考核：满分100分，面试。</w:t>
      </w:r>
    </w:p>
    <w:p w:rsidR="004C43CB" w:rsidRPr="00373EDA" w:rsidRDefault="004C43CB" w:rsidP="00373EDA">
      <w:pPr>
        <w:shd w:val="clear" w:color="auto" w:fill="FFFFFF"/>
        <w:adjustRightInd/>
        <w:snapToGrid/>
        <w:spacing w:after="0" w:line="400" w:lineRule="atLeast"/>
        <w:ind w:firstLineChars="200" w:firstLine="480"/>
        <w:rPr>
          <w:rFonts w:asciiTheme="minorEastAsia" w:eastAsiaTheme="minorEastAsia" w:hAnsiTheme="minorEastAsia" w:cs="宋体"/>
          <w:color w:val="020202"/>
          <w:sz w:val="24"/>
          <w:szCs w:val="24"/>
        </w:rPr>
      </w:pPr>
    </w:p>
    <w:p w:rsidR="00995DA9" w:rsidRPr="00373EDA" w:rsidRDefault="00995DA9" w:rsidP="00995DA9">
      <w:pPr>
        <w:shd w:val="clear" w:color="auto" w:fill="FFFFFF"/>
        <w:adjustRightInd/>
        <w:snapToGrid/>
        <w:spacing w:after="0" w:line="400" w:lineRule="atLeast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b/>
          <w:bCs/>
          <w:color w:val="020202"/>
          <w:sz w:val="24"/>
          <w:szCs w:val="24"/>
        </w:rPr>
        <w:t>四、复试进程</w:t>
      </w:r>
    </w:p>
    <w:p w:rsidR="00995DA9" w:rsidRPr="00373EDA" w:rsidRDefault="00995DA9" w:rsidP="00995DA9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1、3月2</w:t>
      </w:r>
      <w:r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1-22</w:t>
      </w: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日，进入复试名单的考生上网确认考试科目。</w:t>
      </w:r>
    </w:p>
    <w:p w:rsidR="00995DA9" w:rsidRDefault="00995DA9" w:rsidP="00995DA9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所有考生都要到我校研招网（南京农业大学研究生院 http://grasch.njau.edu.cn/）上确认专业课考试科目。</w:t>
      </w:r>
    </w:p>
    <w:p w:rsidR="00995DA9" w:rsidRDefault="00995DA9" w:rsidP="00995DA9">
      <w:pPr>
        <w:shd w:val="clear" w:color="auto" w:fill="FFFFFF"/>
        <w:adjustRightInd/>
        <w:snapToGrid/>
        <w:spacing w:after="0" w:line="400" w:lineRule="atLeast"/>
        <w:ind w:firstLineChars="200" w:firstLine="480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2</w:t>
      </w: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、3月2</w:t>
      </w:r>
      <w:r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4</w:t>
      </w: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日下午2：30—</w:t>
      </w:r>
      <w:r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4</w:t>
      </w: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：30（理科南楼F30</w:t>
      </w:r>
      <w:r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4</w:t>
      </w: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）资格审核、收费，发放准考证、填写导师意向表。</w:t>
      </w:r>
    </w:p>
    <w:p w:rsidR="00995DA9" w:rsidRDefault="00995DA9" w:rsidP="00995DA9">
      <w:pPr>
        <w:shd w:val="clear" w:color="auto" w:fill="FFFFFF"/>
        <w:adjustRightInd/>
        <w:snapToGrid/>
        <w:spacing w:after="0" w:line="400" w:lineRule="atLeast"/>
        <w:ind w:firstLineChars="200" w:firstLine="480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（1）验证相关资料</w:t>
      </w:r>
    </w:p>
    <w:p w:rsidR="00995DA9" w:rsidRDefault="00995DA9" w:rsidP="00995DA9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①查验身份证原件（所有考生）、学生证原件（应届生提供）、毕业或学位证书原件（往届生提供），以上所有材料同时均须提供复印件一份留档；</w:t>
      </w:r>
    </w:p>
    <w:p w:rsidR="00995DA9" w:rsidRDefault="00995DA9" w:rsidP="00995DA9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②收取和审核由考生本人档案所在单位的人事、政工部门加盖印章的《政治思想品德考核表》；</w:t>
      </w:r>
    </w:p>
    <w:p w:rsidR="00995DA9" w:rsidRDefault="00995DA9" w:rsidP="00995DA9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③核实“加分项目考生”相关证明材料；</w:t>
      </w:r>
    </w:p>
    <w:p w:rsidR="00995DA9" w:rsidRDefault="00995DA9" w:rsidP="00995DA9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④收取本科或同等学力考生专科期间的《学习成绩单》。</w:t>
      </w:r>
    </w:p>
    <w:p w:rsidR="00995DA9" w:rsidRDefault="00995DA9" w:rsidP="00995DA9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（2）收取复试费用（80元/人，所有考生都需缴费）</w:t>
      </w:r>
    </w:p>
    <w:p w:rsidR="00995DA9" w:rsidRPr="00B32A17" w:rsidRDefault="00995DA9" w:rsidP="00995DA9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B32A17">
        <w:rPr>
          <w:rFonts w:asciiTheme="minorEastAsia" w:eastAsiaTheme="minorEastAsia" w:hAnsiTheme="minorEastAsia" w:cs="宋体" w:hint="eastAsia"/>
          <w:sz w:val="24"/>
          <w:szCs w:val="24"/>
        </w:rPr>
        <w:t>负责人：徐彬，周佳慧</w:t>
      </w:r>
    </w:p>
    <w:p w:rsidR="00995DA9" w:rsidRDefault="00995DA9" w:rsidP="00995DA9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地点：理科南楼F304</w:t>
      </w:r>
    </w:p>
    <w:p w:rsidR="00995DA9" w:rsidRDefault="00995DA9" w:rsidP="00995DA9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（3）发放准考证、填写导师意向表</w:t>
      </w:r>
    </w:p>
    <w:p w:rsidR="00995DA9" w:rsidRDefault="00995DA9" w:rsidP="00995DA9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3</w:t>
      </w: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、3月25日上午，进行全校统一的专业课考试。</w:t>
      </w:r>
    </w:p>
    <w:p w:rsidR="00995DA9" w:rsidRDefault="00995DA9" w:rsidP="00995DA9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上午8：30—11：30，研究生院招生办公室组织专业课考试（具体时间地点研究生院另行通知）。</w:t>
      </w:r>
    </w:p>
    <w:p w:rsidR="00995DA9" w:rsidRPr="00B32A17" w:rsidRDefault="00995DA9" w:rsidP="00995DA9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B32A17">
        <w:rPr>
          <w:rFonts w:asciiTheme="minorEastAsia" w:eastAsiaTheme="minorEastAsia" w:hAnsiTheme="minorEastAsia" w:cs="宋体" w:hint="eastAsia"/>
          <w:sz w:val="24"/>
          <w:szCs w:val="24"/>
        </w:rPr>
        <w:t>4、体检，见研究院通知。</w:t>
      </w:r>
    </w:p>
    <w:p w:rsidR="00995DA9" w:rsidRPr="00B32A17" w:rsidRDefault="00995DA9" w:rsidP="00995DA9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5</w:t>
      </w:r>
      <w:r w:rsidRPr="00B32A17">
        <w:rPr>
          <w:rFonts w:asciiTheme="minorEastAsia" w:eastAsiaTheme="minorEastAsia" w:hAnsiTheme="minorEastAsia" w:cs="宋体" w:hint="eastAsia"/>
          <w:sz w:val="24"/>
          <w:szCs w:val="24"/>
        </w:rPr>
        <w:t>、3月2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6</w:t>
      </w:r>
      <w:r w:rsidRPr="00B32A17">
        <w:rPr>
          <w:rFonts w:asciiTheme="minorEastAsia" w:eastAsiaTheme="minorEastAsia" w:hAnsiTheme="minorEastAsia" w:cs="宋体" w:hint="eastAsia"/>
          <w:sz w:val="24"/>
          <w:szCs w:val="24"/>
        </w:rPr>
        <w:t>日上午，面试、英语听力及口语测试。</w:t>
      </w:r>
    </w:p>
    <w:p w:rsidR="00995DA9" w:rsidRPr="00B32A17" w:rsidRDefault="00995DA9" w:rsidP="00995DA9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B32A17">
        <w:rPr>
          <w:rFonts w:asciiTheme="minorEastAsia" w:eastAsiaTheme="minorEastAsia" w:hAnsiTheme="minorEastAsia" w:cs="宋体" w:hint="eastAsia"/>
          <w:sz w:val="24"/>
          <w:szCs w:val="24"/>
        </w:rPr>
        <w:t>面试小组有专人对面试全过程进行记录，填写《复试记录表》，根据考生的外语听力、口语能力及对专业知识的综合应用能力进行评分。面试当天会进行全程录像和录音。</w:t>
      </w:r>
    </w:p>
    <w:p w:rsidR="00995DA9" w:rsidRDefault="00995DA9" w:rsidP="00995DA9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B32A17">
        <w:rPr>
          <w:rFonts w:asciiTheme="minorEastAsia" w:eastAsiaTheme="minorEastAsia" w:hAnsiTheme="minorEastAsia" w:cs="宋体" w:hint="eastAsia"/>
          <w:sz w:val="24"/>
          <w:szCs w:val="24"/>
        </w:rPr>
        <w:t>负责人：高务龙，邵星源</w:t>
      </w:r>
    </w:p>
    <w:p w:rsidR="000D153E" w:rsidRDefault="000D153E" w:rsidP="000D153E">
      <w:pPr>
        <w:shd w:val="clear" w:color="auto" w:fill="FFFFFF"/>
        <w:adjustRightInd/>
        <w:snapToGrid/>
        <w:spacing w:after="0" w:line="400" w:lineRule="atLeast"/>
        <w:rPr>
          <w:rFonts w:asciiTheme="minorEastAsia" w:eastAsiaTheme="minorEastAsia" w:hAnsiTheme="minorEastAsia" w:cs="宋体"/>
          <w:b/>
          <w:bCs/>
          <w:color w:val="020202"/>
          <w:sz w:val="24"/>
          <w:szCs w:val="24"/>
        </w:rPr>
      </w:pPr>
    </w:p>
    <w:p w:rsidR="000D153E" w:rsidRPr="000D153E" w:rsidRDefault="000D153E" w:rsidP="000D153E">
      <w:pPr>
        <w:shd w:val="clear" w:color="auto" w:fill="FFFFFF"/>
        <w:adjustRightInd/>
        <w:snapToGrid/>
        <w:spacing w:after="0" w:line="400" w:lineRule="atLeast"/>
        <w:rPr>
          <w:rFonts w:asciiTheme="minorEastAsia" w:eastAsiaTheme="minorEastAsia" w:hAnsiTheme="minorEastAsia" w:cs="宋体"/>
          <w:b/>
          <w:bCs/>
          <w:color w:val="020202"/>
          <w:sz w:val="24"/>
          <w:szCs w:val="24"/>
        </w:rPr>
      </w:pPr>
      <w:r w:rsidRPr="000D153E">
        <w:rPr>
          <w:rFonts w:asciiTheme="minorEastAsia" w:eastAsiaTheme="minorEastAsia" w:hAnsiTheme="minorEastAsia" w:cs="宋体"/>
          <w:b/>
          <w:bCs/>
          <w:color w:val="020202"/>
          <w:sz w:val="24"/>
          <w:szCs w:val="24"/>
        </w:rPr>
        <w:t>五、录取原则</w:t>
      </w:r>
    </w:p>
    <w:p w:rsidR="00F53B60" w:rsidRDefault="000D153E" w:rsidP="00F53B60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招生工作领导小组</w:t>
      </w:r>
      <w:r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将根据初试成绩</w:t>
      </w:r>
      <w:r w:rsidR="00F53B60">
        <w:rPr>
          <w:rFonts w:asciiTheme="minorEastAsia" w:eastAsiaTheme="minorEastAsia" w:hAnsiTheme="minorEastAsia" w:cs="宋体"/>
          <w:color w:val="020202"/>
          <w:sz w:val="24"/>
          <w:szCs w:val="24"/>
        </w:rPr>
        <w:t>+</w:t>
      </w:r>
      <w:r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复试成绩计算总分，按从高分到低分排序择优录取。</w:t>
      </w:r>
    </w:p>
    <w:p w:rsidR="000D153E" w:rsidRDefault="000D153E" w:rsidP="0060106F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</w:p>
    <w:p w:rsidR="00764515" w:rsidRPr="00F53B60" w:rsidRDefault="00764515" w:rsidP="0060106F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bookmarkStart w:id="0" w:name="_GoBack"/>
      <w:bookmarkEnd w:id="0"/>
    </w:p>
    <w:p w:rsidR="003B7BA1" w:rsidRPr="004C43CB" w:rsidRDefault="000D153E" w:rsidP="00373EDA">
      <w:pPr>
        <w:shd w:val="clear" w:color="auto" w:fill="FFFFFF"/>
        <w:adjustRightInd/>
        <w:snapToGrid/>
        <w:spacing w:after="0" w:line="400" w:lineRule="atLeast"/>
        <w:rPr>
          <w:rFonts w:asciiTheme="minorEastAsia" w:eastAsiaTheme="minorEastAsia" w:hAnsiTheme="minorEastAsia" w:cs="宋体"/>
          <w:b/>
          <w:bCs/>
          <w:color w:val="020202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20202"/>
          <w:sz w:val="24"/>
          <w:szCs w:val="24"/>
        </w:rPr>
        <w:t>六</w:t>
      </w:r>
      <w:r w:rsidR="003B7BA1" w:rsidRPr="004C43CB">
        <w:rPr>
          <w:rFonts w:asciiTheme="minorEastAsia" w:eastAsiaTheme="minorEastAsia" w:hAnsiTheme="minorEastAsia" w:cs="宋体" w:hint="eastAsia"/>
          <w:b/>
          <w:bCs/>
          <w:color w:val="020202"/>
          <w:sz w:val="24"/>
          <w:szCs w:val="24"/>
        </w:rPr>
        <w:t>、监督管理</w:t>
      </w:r>
    </w:p>
    <w:p w:rsidR="003B7BA1" w:rsidRPr="00373EDA" w:rsidRDefault="003B7BA1" w:rsidP="0060106F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学院成立研究生招生工作监督小组，对本次硕士生招生工作进行全程规范监督，组长为草业学院党总支书记李俊龙，成员有李志华、高务龙、邵星源等3人。</w:t>
      </w:r>
    </w:p>
    <w:p w:rsidR="003B7BA1" w:rsidRDefault="003B7BA1" w:rsidP="0060106F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举报电话：025-84396573 接收举报邮箱：lijunlong@njau.edu.cn 。</w:t>
      </w:r>
    </w:p>
    <w:p w:rsidR="004C43CB" w:rsidRPr="00373EDA" w:rsidRDefault="004C43CB" w:rsidP="00373EDA">
      <w:pPr>
        <w:shd w:val="clear" w:color="auto" w:fill="FFFFFF"/>
        <w:adjustRightInd/>
        <w:snapToGrid/>
        <w:spacing w:after="0" w:line="400" w:lineRule="atLeast"/>
        <w:ind w:firstLineChars="200" w:firstLine="480"/>
        <w:rPr>
          <w:rFonts w:asciiTheme="minorEastAsia" w:eastAsiaTheme="minorEastAsia" w:hAnsiTheme="minorEastAsia" w:cs="宋体"/>
          <w:color w:val="020202"/>
          <w:sz w:val="24"/>
          <w:szCs w:val="24"/>
        </w:rPr>
      </w:pPr>
    </w:p>
    <w:p w:rsidR="003B7BA1" w:rsidRPr="00373EDA" w:rsidRDefault="00F53B60" w:rsidP="00373EDA">
      <w:pPr>
        <w:shd w:val="clear" w:color="auto" w:fill="FFFFFF"/>
        <w:adjustRightInd/>
        <w:snapToGrid/>
        <w:spacing w:after="0" w:line="400" w:lineRule="atLeast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20202"/>
          <w:sz w:val="24"/>
          <w:szCs w:val="24"/>
        </w:rPr>
        <w:t>七</w:t>
      </w:r>
      <w:r w:rsidR="003B7BA1" w:rsidRPr="00373EDA">
        <w:rPr>
          <w:rFonts w:asciiTheme="minorEastAsia" w:eastAsiaTheme="minorEastAsia" w:hAnsiTheme="minorEastAsia" w:cs="宋体" w:hint="eastAsia"/>
          <w:b/>
          <w:bCs/>
          <w:color w:val="020202"/>
          <w:sz w:val="24"/>
          <w:szCs w:val="24"/>
        </w:rPr>
        <w:t>、录取工作</w:t>
      </w:r>
    </w:p>
    <w:p w:rsidR="003B7BA1" w:rsidRPr="00373EDA" w:rsidRDefault="003B7BA1" w:rsidP="0060106F">
      <w:pPr>
        <w:shd w:val="clear" w:color="auto" w:fill="FFFFFF"/>
        <w:adjustRightInd/>
        <w:snapToGrid/>
        <w:spacing w:after="0" w:line="400" w:lineRule="atLeast"/>
        <w:ind w:firstLineChars="200" w:firstLine="480"/>
        <w:jc w:val="both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根据考生初试成绩、专业课成绩及面试成绩择优录取，3月</w:t>
      </w:r>
      <w:r w:rsidR="00373EDA"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29</w:t>
      </w: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日前上报研究生院。</w:t>
      </w:r>
    </w:p>
    <w:p w:rsidR="003B7BA1" w:rsidRPr="00373EDA" w:rsidRDefault="003B7BA1" w:rsidP="00373EDA">
      <w:pPr>
        <w:shd w:val="clear" w:color="auto" w:fill="FFFFFF"/>
        <w:adjustRightInd/>
        <w:snapToGrid/>
        <w:spacing w:after="0" w:line="400" w:lineRule="atLeast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 </w:t>
      </w:r>
    </w:p>
    <w:p w:rsidR="003B7BA1" w:rsidRPr="00373EDA" w:rsidRDefault="003B7BA1" w:rsidP="00373EDA">
      <w:pPr>
        <w:shd w:val="clear" w:color="auto" w:fill="FFFFFF"/>
        <w:adjustRightInd/>
        <w:snapToGrid/>
        <w:spacing w:after="0" w:line="400" w:lineRule="atLeast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 </w:t>
      </w:r>
    </w:p>
    <w:p w:rsidR="003B7BA1" w:rsidRPr="00373EDA" w:rsidRDefault="00373EDA" w:rsidP="00373EDA">
      <w:pPr>
        <w:shd w:val="clear" w:color="auto" w:fill="FFFFFF"/>
        <w:adjustRightInd/>
        <w:snapToGrid/>
        <w:spacing w:after="0" w:line="400" w:lineRule="atLeast"/>
        <w:ind w:right="360"/>
        <w:jc w:val="right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 xml:space="preserve">                                                    </w:t>
      </w:r>
      <w:r w:rsidR="003B7BA1"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草业学院</w:t>
      </w:r>
    </w:p>
    <w:p w:rsidR="003B7BA1" w:rsidRPr="00373EDA" w:rsidRDefault="003B7BA1" w:rsidP="00373EDA">
      <w:pPr>
        <w:shd w:val="clear" w:color="auto" w:fill="FFFFFF"/>
        <w:adjustRightInd/>
        <w:snapToGrid/>
        <w:spacing w:after="0" w:line="400" w:lineRule="atLeast"/>
        <w:jc w:val="right"/>
        <w:rPr>
          <w:rFonts w:asciiTheme="minorEastAsia" w:eastAsiaTheme="minorEastAsia" w:hAnsiTheme="minorEastAsia" w:cs="宋体"/>
          <w:color w:val="020202"/>
          <w:sz w:val="24"/>
          <w:szCs w:val="24"/>
        </w:rPr>
      </w:pP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201</w:t>
      </w:r>
      <w:r w:rsidR="00D62733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7</w:t>
      </w: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年3月2</w:t>
      </w:r>
      <w:r w:rsidR="00373EDA"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0</w:t>
      </w:r>
      <w:r w:rsidRPr="00373EDA">
        <w:rPr>
          <w:rFonts w:asciiTheme="minorEastAsia" w:eastAsiaTheme="minorEastAsia" w:hAnsiTheme="minorEastAsia" w:cs="宋体" w:hint="eastAsia"/>
          <w:color w:val="020202"/>
          <w:sz w:val="24"/>
          <w:szCs w:val="24"/>
        </w:rPr>
        <w:t>日</w:t>
      </w:r>
    </w:p>
    <w:p w:rsidR="003B7BA1" w:rsidRDefault="003B7BA1" w:rsidP="00373EDA">
      <w:pPr>
        <w:spacing w:line="400" w:lineRule="atLeast"/>
      </w:pPr>
    </w:p>
    <w:sectPr w:rsidR="003B7BA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63" w:rsidRDefault="00DA1F63" w:rsidP="003B7BA1">
      <w:pPr>
        <w:spacing w:after="0"/>
      </w:pPr>
      <w:r>
        <w:separator/>
      </w:r>
    </w:p>
  </w:endnote>
  <w:endnote w:type="continuationSeparator" w:id="0">
    <w:p w:rsidR="00DA1F63" w:rsidRDefault="00DA1F63" w:rsidP="003B7B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63" w:rsidRDefault="00DA1F63" w:rsidP="003B7BA1">
      <w:pPr>
        <w:spacing w:after="0"/>
      </w:pPr>
      <w:r>
        <w:separator/>
      </w:r>
    </w:p>
  </w:footnote>
  <w:footnote w:type="continuationSeparator" w:id="0">
    <w:p w:rsidR="00DA1F63" w:rsidRDefault="00DA1F63" w:rsidP="003B7B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153E"/>
    <w:rsid w:val="000D6CFD"/>
    <w:rsid w:val="00250682"/>
    <w:rsid w:val="002B38CD"/>
    <w:rsid w:val="00323B43"/>
    <w:rsid w:val="00373EDA"/>
    <w:rsid w:val="003B7BA1"/>
    <w:rsid w:val="003D37D8"/>
    <w:rsid w:val="00426133"/>
    <w:rsid w:val="004358AB"/>
    <w:rsid w:val="004A1EC1"/>
    <w:rsid w:val="004C43CB"/>
    <w:rsid w:val="00501CCA"/>
    <w:rsid w:val="00504A3A"/>
    <w:rsid w:val="0060106F"/>
    <w:rsid w:val="00764515"/>
    <w:rsid w:val="008020C5"/>
    <w:rsid w:val="008711C2"/>
    <w:rsid w:val="00871B8E"/>
    <w:rsid w:val="00880085"/>
    <w:rsid w:val="008B7726"/>
    <w:rsid w:val="0096046A"/>
    <w:rsid w:val="00995DA9"/>
    <w:rsid w:val="00A5070C"/>
    <w:rsid w:val="00AF62BE"/>
    <w:rsid w:val="00B32A17"/>
    <w:rsid w:val="00B43BF7"/>
    <w:rsid w:val="00CB5414"/>
    <w:rsid w:val="00D15B54"/>
    <w:rsid w:val="00D31D50"/>
    <w:rsid w:val="00D35280"/>
    <w:rsid w:val="00D62733"/>
    <w:rsid w:val="00DA1F63"/>
    <w:rsid w:val="00DB7C95"/>
    <w:rsid w:val="00F3050E"/>
    <w:rsid w:val="00F5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B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BA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B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BA1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3B7BA1"/>
    <w:rPr>
      <w:b/>
      <w:bCs/>
    </w:rPr>
  </w:style>
  <w:style w:type="table" w:styleId="a6">
    <w:name w:val="Table Grid"/>
    <w:basedOn w:val="a1"/>
    <w:uiPriority w:val="59"/>
    <w:rsid w:val="00AF6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71B8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1B8E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rsid w:val="000D6C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cp:lastPrinted>2017-03-21T03:57:00Z</cp:lastPrinted>
  <dcterms:created xsi:type="dcterms:W3CDTF">2008-09-11T17:20:00Z</dcterms:created>
  <dcterms:modified xsi:type="dcterms:W3CDTF">2017-03-21T07:36:00Z</dcterms:modified>
</cp:coreProperties>
</file>