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48" w:rsidRPr="0076348C" w:rsidRDefault="00CD5E48" w:rsidP="00CD5E48">
      <w:pPr>
        <w:pStyle w:val="a3"/>
        <w:spacing w:line="520" w:lineRule="exact"/>
        <w:ind w:firstLine="480"/>
        <w:jc w:val="both"/>
        <w:rPr>
          <w:rFonts w:ascii="黑体" w:eastAsia="黑体" w:cs="宋体"/>
          <w:b/>
          <w:sz w:val="32"/>
          <w:szCs w:val="32"/>
        </w:rPr>
      </w:pPr>
      <w:r>
        <w:rPr>
          <w:rFonts w:hint="eastAsia"/>
        </w:rPr>
        <w:t>附件3：</w:t>
      </w:r>
      <w:r>
        <w:br/>
      </w:r>
      <w:r>
        <w:rPr>
          <w:rFonts w:hint="eastAsia"/>
        </w:rPr>
        <w:t xml:space="preserve">     </w:t>
      </w:r>
      <w:r w:rsidRPr="0076348C">
        <w:rPr>
          <w:rFonts w:ascii="黑体" w:eastAsia="黑体" w:hint="eastAsia"/>
          <w:b/>
          <w:sz w:val="32"/>
          <w:szCs w:val="32"/>
        </w:rPr>
        <w:t>遵义医学院201</w:t>
      </w:r>
      <w:r w:rsidR="00FA0DD4">
        <w:rPr>
          <w:rFonts w:ascii="黑体" w:eastAsia="黑体"/>
          <w:b/>
          <w:sz w:val="32"/>
          <w:szCs w:val="32"/>
        </w:rPr>
        <w:t>8</w:t>
      </w:r>
      <w:bookmarkStart w:id="0" w:name="_GoBack"/>
      <w:bookmarkEnd w:id="0"/>
      <w:r w:rsidRPr="0076348C">
        <w:rPr>
          <w:rFonts w:ascii="黑体" w:eastAsia="黑体" w:hint="eastAsia"/>
          <w:b/>
          <w:sz w:val="32"/>
          <w:szCs w:val="32"/>
        </w:rPr>
        <w:t>年硕士研究生招</w:t>
      </w:r>
      <w:r>
        <w:rPr>
          <w:rFonts w:ascii="黑体" w:eastAsia="黑体" w:hint="eastAsia"/>
          <w:b/>
          <w:sz w:val="32"/>
          <w:szCs w:val="32"/>
        </w:rPr>
        <w:t>生</w:t>
      </w:r>
      <w:r w:rsidRPr="0076348C">
        <w:rPr>
          <w:rFonts w:ascii="黑体" w:eastAsia="黑体" w:hint="eastAsia"/>
          <w:b/>
          <w:sz w:val="32"/>
          <w:szCs w:val="32"/>
        </w:rPr>
        <w:t>复试笔试科目</w:t>
      </w:r>
    </w:p>
    <w:p w:rsidR="00CD5E48" w:rsidRPr="009C5A07" w:rsidRDefault="00CD5E48" w:rsidP="00CD5E48">
      <w:pPr>
        <w:widowControl/>
        <w:spacing w:before="100" w:beforeAutospacing="1" w:after="100" w:afterAutospacing="1" w:line="520" w:lineRule="exact"/>
        <w:rPr>
          <w:rFonts w:ascii="黑体" w:eastAsia="黑体" w:hAnsi="宋体" w:cs="宋体"/>
          <w:b/>
          <w:kern w:val="0"/>
          <w:sz w:val="28"/>
          <w:szCs w:val="28"/>
        </w:rPr>
      </w:pPr>
      <w:r w:rsidRPr="009C5A07">
        <w:rPr>
          <w:rFonts w:ascii="黑体" w:eastAsia="黑体" w:hAnsi="宋体" w:cs="宋体" w:hint="eastAsia"/>
          <w:b/>
          <w:kern w:val="0"/>
          <w:sz w:val="28"/>
          <w:szCs w:val="28"/>
        </w:rPr>
        <w:t>一、专业课笔试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4540"/>
        <w:gridCol w:w="2680"/>
      </w:tblGrid>
      <w:tr w:rsidR="00CD5E48" w:rsidRPr="00CD5E48" w:rsidTr="00ED7FC3">
        <w:trPr>
          <w:trHeight w:val="405"/>
          <w:jc w:val="center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RANGE!A1"/>
            <w:r w:rsidRPr="00CD5E4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CD5E48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5E4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  <w:bookmarkEnd w:id="1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笔试科目</w:t>
            </w:r>
            <w:r w:rsidRPr="00CD5E48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CD5E48" w:rsidRPr="00CD5E48" w:rsidTr="00ED7FC3">
        <w:trPr>
          <w:trHeight w:val="40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思想政治教育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思想政治教育学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CD5E48" w:rsidRPr="00CD5E48" w:rsidTr="00ED7FC3">
        <w:trPr>
          <w:trHeight w:val="40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生理学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生理学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052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人体解剖与组织胚胎学（解剖）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人体解剖学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人体解剖与组织胚胎学（组胚）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组织胚胎学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病原生物学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病原生物学</w:t>
            </w:r>
          </w:p>
        </w:tc>
      </w:tr>
      <w:tr w:rsidR="00CD5E48" w:rsidRPr="00CD5E48" w:rsidTr="00EA05C7">
        <w:trPr>
          <w:trHeight w:val="6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C7" w:rsidRPr="00EA05C7" w:rsidRDefault="00CD5E48" w:rsidP="00CD5E4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免疫学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C7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免疫学</w:t>
            </w:r>
          </w:p>
        </w:tc>
      </w:tr>
      <w:tr w:rsidR="00EA05C7" w:rsidRPr="00CD5E48" w:rsidTr="00EA05C7">
        <w:trPr>
          <w:trHeight w:val="543"/>
          <w:jc w:val="center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C7" w:rsidRPr="00CD5E48" w:rsidRDefault="00EA05C7" w:rsidP="00CD5E4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转化医学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2D7" w:rsidRPr="003C42D7" w:rsidRDefault="00EA05C7" w:rsidP="00CD5E4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3C42D7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转化医学</w:t>
            </w:r>
          </w:p>
          <w:p w:rsidR="00EA05C7" w:rsidRPr="00CD5E48" w:rsidRDefault="003C42D7" w:rsidP="00CD5E4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C42D7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28"/>
              </w:rPr>
              <w:t>（参考书目：医学细胞生物学）</w:t>
            </w:r>
          </w:p>
        </w:tc>
      </w:tr>
      <w:tr w:rsidR="00EA05C7" w:rsidRPr="00CD5E48" w:rsidTr="00EA05C7">
        <w:trPr>
          <w:trHeight w:val="603"/>
          <w:jc w:val="center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C7" w:rsidRPr="00CD5E48" w:rsidRDefault="00EA05C7" w:rsidP="00CD5E4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医学细胞生物学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C7" w:rsidRPr="00CD5E48" w:rsidRDefault="00EA05C7" w:rsidP="00CD5E4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细胞生物学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卫生毒理学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卫生毒理学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6D53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病理学</w:t>
            </w:r>
            <w:r w:rsidR="00D17E0D">
              <w:rPr>
                <w:kern w:val="0"/>
                <w:sz w:val="28"/>
                <w:szCs w:val="28"/>
              </w:rPr>
              <w:t>、临床病理学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病理学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6D53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病理生理学</w:t>
            </w:r>
            <w:r w:rsidRPr="00EF640E"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病理生理学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法医学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法医学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442EC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药理学</w:t>
            </w:r>
          </w:p>
        </w:tc>
      </w:tr>
      <w:tr w:rsidR="00442EC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EC8" w:rsidRPr="00EF640E" w:rsidRDefault="00442EC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hint="eastAsia"/>
                <w:kern w:val="0"/>
                <w:sz w:val="28"/>
                <w:szCs w:val="28"/>
              </w:rPr>
              <w:t>临床药学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EC8" w:rsidRPr="00EF640E" w:rsidRDefault="00442EC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《临床药学》</w:t>
            </w:r>
            <w:r w:rsidRPr="00EF640E">
              <w:rPr>
                <w:rFonts w:ascii="宋体" w:hAnsi="宋体" w:cs="宋体" w:hint="eastAsia"/>
                <w:kern w:val="0"/>
                <w:sz w:val="22"/>
                <w:szCs w:val="28"/>
              </w:rPr>
              <w:t>（主要内容为生物药剂学与医院药事管理）</w:t>
            </w:r>
          </w:p>
        </w:tc>
      </w:tr>
      <w:tr w:rsidR="00CD5E48" w:rsidRPr="00CD5E48" w:rsidTr="005C201B">
        <w:trPr>
          <w:trHeight w:val="55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D776B8" w:rsidP="00D776B8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药剂学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01B" w:rsidRPr="00EF640E" w:rsidRDefault="00CD5E48" w:rsidP="005C201B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药剂学</w:t>
            </w:r>
          </w:p>
        </w:tc>
      </w:tr>
      <w:tr w:rsidR="00D776B8" w:rsidRPr="00CD5E48" w:rsidTr="005C201B">
        <w:trPr>
          <w:trHeight w:val="55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6B8" w:rsidRPr="00EF640E" w:rsidRDefault="00D776B8" w:rsidP="005C201B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药物分析学、生药学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6B8" w:rsidRPr="00EF640E" w:rsidRDefault="00D776B8" w:rsidP="005C201B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药物分析学</w:t>
            </w:r>
          </w:p>
        </w:tc>
      </w:tr>
      <w:tr w:rsidR="00CD5E48" w:rsidRPr="00CD5E48" w:rsidTr="00ED7FC3">
        <w:trPr>
          <w:trHeight w:val="76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药物化学、微生物与生化药学、制药工程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EF640E" w:rsidRDefault="00CD5E48" w:rsidP="00CD5E4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640E">
              <w:rPr>
                <w:rFonts w:ascii="宋体" w:hAnsi="宋体" w:cs="宋体" w:hint="eastAsia"/>
                <w:kern w:val="0"/>
                <w:sz w:val="28"/>
                <w:szCs w:val="28"/>
              </w:rPr>
              <w:t>药物化学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人文医学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人文医学</w:t>
            </w:r>
          </w:p>
        </w:tc>
      </w:tr>
      <w:tr w:rsidR="00CD5E48" w:rsidRPr="00CD5E48" w:rsidTr="00ED7FC3">
        <w:trPr>
          <w:trHeight w:val="76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内科学（呼吸、心内、消化、肾病、血液、内分泌、传染）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神经病学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神经病学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精神病与精神卫生学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精神病学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急诊医学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急诊医学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肿瘤学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肿瘤学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医学检验诊断学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医学检验诊断学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儿科学（内科）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儿内科学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儿科学（外科）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儿外科学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皮肤病与性病学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皮肤病与性病学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影像医学与核医学（影像）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影像医学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影像医学与核医学（超声）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超声医学</w:t>
            </w:r>
          </w:p>
        </w:tc>
      </w:tr>
      <w:tr w:rsidR="00CD5E48" w:rsidRPr="00CD5E48" w:rsidTr="00ED7FC3">
        <w:trPr>
          <w:trHeight w:val="765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外科学（普外、骨外、胸心外、整形外、泌尿外、神经外）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眼科学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眼科学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再生医学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再生医学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重症医学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重症医学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医疗服务管理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医疗服务管理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耳鼻咽喉科学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耳鼻咽喉科学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妇产科学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妇产科学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麻醉学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麻醉学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全科医学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全科医学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口腔基础医学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口腔基础医学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口腔临床医学、口腔医学</w:t>
            </w:r>
            <w:r w:rsidRPr="00CD5E48">
              <w:rPr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口腔临床医学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049C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公共管理</w:t>
            </w:r>
            <w:r w:rsidR="005923F9" w:rsidRPr="007049C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、思想政治</w:t>
            </w:r>
          </w:p>
        </w:tc>
      </w:tr>
      <w:tr w:rsidR="00CD5E48" w:rsidRPr="00CD5E48" w:rsidTr="00ED7FC3">
        <w:trPr>
          <w:trHeight w:val="390"/>
          <w:jc w:val="center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康复医学与理疗学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E48" w:rsidRPr="00CD5E48" w:rsidRDefault="00CD5E48" w:rsidP="00CD5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D5E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康复医学与理疗学</w:t>
            </w:r>
          </w:p>
        </w:tc>
      </w:tr>
    </w:tbl>
    <w:p w:rsidR="00CD5E48" w:rsidRPr="009C5A07" w:rsidRDefault="00CD5E48" w:rsidP="00CD5E48">
      <w:pPr>
        <w:widowControl/>
        <w:spacing w:before="100" w:beforeAutospacing="1" w:after="100" w:afterAutospacing="1" w:line="520" w:lineRule="exact"/>
        <w:ind w:leftChars="7" w:left="541" w:hangingChars="187" w:hanging="526"/>
        <w:rPr>
          <w:rFonts w:ascii="宋体" w:hAnsi="宋体"/>
          <w:color w:val="000000"/>
          <w:sz w:val="28"/>
          <w:szCs w:val="28"/>
        </w:rPr>
      </w:pPr>
      <w:r w:rsidRPr="009C5A07">
        <w:rPr>
          <w:rFonts w:ascii="黑体" w:eastAsia="黑体" w:cs="宋体" w:hint="eastAsia"/>
          <w:b/>
          <w:kern w:val="0"/>
          <w:sz w:val="28"/>
          <w:szCs w:val="28"/>
        </w:rPr>
        <w:t>二、</w:t>
      </w:r>
      <w:r w:rsidRPr="009C5A07">
        <w:rPr>
          <w:rFonts w:ascii="黑体" w:eastAsia="黑体" w:hAnsi="宋体" w:cs="宋体" w:hint="eastAsia"/>
          <w:b/>
          <w:kern w:val="0"/>
          <w:sz w:val="28"/>
          <w:szCs w:val="28"/>
        </w:rPr>
        <w:t>加试科目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（专科和成人本科无学位者加试）</w:t>
      </w:r>
    </w:p>
    <w:tbl>
      <w:tblPr>
        <w:tblStyle w:val="a4"/>
        <w:tblW w:w="8640" w:type="dxa"/>
        <w:tblInd w:w="108" w:type="dxa"/>
        <w:tblLook w:val="01E0" w:firstRow="1" w:lastRow="1" w:firstColumn="1" w:lastColumn="1" w:noHBand="0" w:noVBand="0"/>
      </w:tblPr>
      <w:tblGrid>
        <w:gridCol w:w="4318"/>
        <w:gridCol w:w="4322"/>
      </w:tblGrid>
      <w:tr w:rsidR="00CD5E48" w:rsidRPr="00415113" w:rsidTr="004F33CE">
        <w:trPr>
          <w:trHeight w:val="570"/>
        </w:trPr>
        <w:tc>
          <w:tcPr>
            <w:tcW w:w="4318" w:type="dxa"/>
          </w:tcPr>
          <w:p w:rsidR="00CD5E48" w:rsidRPr="00415113" w:rsidRDefault="00CD5E48" w:rsidP="004F33CE">
            <w:pPr>
              <w:spacing w:before="100" w:beforeAutospacing="1" w:after="100" w:afterAutospacing="1"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322" w:type="dxa"/>
          </w:tcPr>
          <w:p w:rsidR="00CD5E48" w:rsidRPr="00415113" w:rsidRDefault="00CD5E48" w:rsidP="00EF640E">
            <w:pPr>
              <w:spacing w:before="100" w:beforeAutospacing="1" w:after="100" w:afterAutospacing="1"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加试科目</w:t>
            </w:r>
          </w:p>
        </w:tc>
      </w:tr>
      <w:tr w:rsidR="00CD5E48" w:rsidRPr="00415113" w:rsidTr="004F33CE">
        <w:trPr>
          <w:trHeight w:val="570"/>
        </w:trPr>
        <w:tc>
          <w:tcPr>
            <w:tcW w:w="4318" w:type="dxa"/>
          </w:tcPr>
          <w:p w:rsidR="00CD5E48" w:rsidRPr="00415113" w:rsidRDefault="00CD5E48" w:rsidP="004F33CE">
            <w:pPr>
              <w:spacing w:before="100" w:beforeAutospacing="1" w:after="100" w:afterAutospacing="1"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415113">
              <w:rPr>
                <w:rFonts w:ascii="宋体" w:hAnsi="宋体" w:hint="eastAsia"/>
                <w:color w:val="000000"/>
                <w:sz w:val="28"/>
                <w:szCs w:val="28"/>
              </w:rPr>
              <w:t>001基础医学院所列专业</w:t>
            </w:r>
          </w:p>
        </w:tc>
        <w:tc>
          <w:tcPr>
            <w:tcW w:w="4322" w:type="dxa"/>
          </w:tcPr>
          <w:p w:rsidR="00CD5E48" w:rsidRPr="00415113" w:rsidRDefault="00CD5E48" w:rsidP="004F33CE">
            <w:pPr>
              <w:spacing w:before="100" w:beforeAutospacing="1" w:after="100" w:afterAutospacing="1"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415113">
              <w:rPr>
                <w:rFonts w:ascii="宋体" w:hAnsi="宋体" w:hint="eastAsia"/>
                <w:color w:val="000000"/>
                <w:sz w:val="28"/>
                <w:szCs w:val="28"/>
              </w:rPr>
              <w:t>生理学、病理学或生物化学</w:t>
            </w:r>
          </w:p>
        </w:tc>
      </w:tr>
    </w:tbl>
    <w:p w:rsidR="00DF4BDE" w:rsidRPr="00A42E6D" w:rsidRDefault="00DF4BDE"/>
    <w:sectPr w:rsidR="00DF4BDE" w:rsidRPr="00A42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3C" w:rsidRDefault="00DD0B3C" w:rsidP="00ED7FC3">
      <w:r>
        <w:separator/>
      </w:r>
    </w:p>
  </w:endnote>
  <w:endnote w:type="continuationSeparator" w:id="0">
    <w:p w:rsidR="00DD0B3C" w:rsidRDefault="00DD0B3C" w:rsidP="00E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3C" w:rsidRDefault="00DD0B3C" w:rsidP="00ED7FC3">
      <w:r>
        <w:separator/>
      </w:r>
    </w:p>
  </w:footnote>
  <w:footnote w:type="continuationSeparator" w:id="0">
    <w:p w:rsidR="00DD0B3C" w:rsidRDefault="00DD0B3C" w:rsidP="00ED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 w:rsidP="00C0524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3" w:rsidRDefault="00ED7F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48"/>
    <w:rsid w:val="00043628"/>
    <w:rsid w:val="002110E0"/>
    <w:rsid w:val="0025097C"/>
    <w:rsid w:val="00280739"/>
    <w:rsid w:val="002C0955"/>
    <w:rsid w:val="00335BD0"/>
    <w:rsid w:val="0039715F"/>
    <w:rsid w:val="003B7234"/>
    <w:rsid w:val="003C42D7"/>
    <w:rsid w:val="003E08C1"/>
    <w:rsid w:val="003F138C"/>
    <w:rsid w:val="00442EC8"/>
    <w:rsid w:val="004A0A97"/>
    <w:rsid w:val="004A27DE"/>
    <w:rsid w:val="004A37C1"/>
    <w:rsid w:val="004D04FE"/>
    <w:rsid w:val="005046A6"/>
    <w:rsid w:val="005923F9"/>
    <w:rsid w:val="005C201B"/>
    <w:rsid w:val="00622787"/>
    <w:rsid w:val="00686289"/>
    <w:rsid w:val="006D5342"/>
    <w:rsid w:val="007049C5"/>
    <w:rsid w:val="007B0ABD"/>
    <w:rsid w:val="00921847"/>
    <w:rsid w:val="00940732"/>
    <w:rsid w:val="0096527A"/>
    <w:rsid w:val="009A1460"/>
    <w:rsid w:val="009C2638"/>
    <w:rsid w:val="00A20017"/>
    <w:rsid w:val="00A42E6D"/>
    <w:rsid w:val="00AC41E8"/>
    <w:rsid w:val="00AC7743"/>
    <w:rsid w:val="00AD3EC2"/>
    <w:rsid w:val="00B04062"/>
    <w:rsid w:val="00B2565F"/>
    <w:rsid w:val="00C0524C"/>
    <w:rsid w:val="00C05736"/>
    <w:rsid w:val="00CD5E48"/>
    <w:rsid w:val="00D17E0D"/>
    <w:rsid w:val="00D36946"/>
    <w:rsid w:val="00D62A6F"/>
    <w:rsid w:val="00D776B8"/>
    <w:rsid w:val="00DD0B3C"/>
    <w:rsid w:val="00DF4BDE"/>
    <w:rsid w:val="00E82807"/>
    <w:rsid w:val="00E90BA8"/>
    <w:rsid w:val="00E91314"/>
    <w:rsid w:val="00EA05C7"/>
    <w:rsid w:val="00EB2CD7"/>
    <w:rsid w:val="00ED7FC3"/>
    <w:rsid w:val="00EF640E"/>
    <w:rsid w:val="00F165F6"/>
    <w:rsid w:val="00F2104C"/>
    <w:rsid w:val="00F67D46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6875"/>
  <w15:chartTrackingRefBased/>
  <w15:docId w15:val="{E3D6429C-5B14-4632-86A7-B3BE177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5E4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CD5E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FC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F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139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黄章虎</dc:creator>
  <cp:keywords/>
  <dc:description/>
  <cp:lastModifiedBy>Lenovo</cp:lastModifiedBy>
  <cp:revision>22</cp:revision>
  <dcterms:created xsi:type="dcterms:W3CDTF">2015-03-19T08:48:00Z</dcterms:created>
  <dcterms:modified xsi:type="dcterms:W3CDTF">2018-03-17T02:00:00Z</dcterms:modified>
</cp:coreProperties>
</file>