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w:t>
      </w:r>
      <w:r w:rsidR="00317FF8" w:rsidRPr="00317FF8">
        <w:rPr>
          <w:rFonts w:ascii="宋体" w:hAnsi="宋体" w:cs="宋体" w:hint="eastAsia"/>
          <w:b/>
          <w:bCs/>
          <w:sz w:val="24"/>
          <w:szCs w:val="24"/>
        </w:rPr>
        <w:t xml:space="preserve">                考试科目名称: 动物</w:t>
      </w:r>
      <w:r w:rsidR="005B349C">
        <w:rPr>
          <w:rFonts w:ascii="宋体" w:hAnsi="宋体" w:cs="宋体" w:hint="eastAsia"/>
          <w:b/>
          <w:bCs/>
          <w:sz w:val="24"/>
          <w:szCs w:val="24"/>
        </w:rPr>
        <w:t>行为学</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835D22">
        <w:tc>
          <w:tcPr>
            <w:tcW w:w="9180" w:type="dxa"/>
          </w:tcPr>
          <w:p w:rsidR="00835D22" w:rsidRDefault="00835D22" w:rsidP="00026679">
            <w:pPr>
              <w:rPr>
                <w:rFonts w:ascii="宋体"/>
                <w:sz w:val="24"/>
                <w:szCs w:val="24"/>
              </w:rPr>
            </w:pPr>
          </w:p>
          <w:p w:rsidR="00317FF8" w:rsidRDefault="00835D22" w:rsidP="00317FF8">
            <w:pPr>
              <w:rPr>
                <w:rFonts w:ascii="宋体" w:hAnsi="宋体" w:cs="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317FF8" w:rsidRDefault="00317FF8" w:rsidP="00317FF8">
            <w:pPr>
              <w:ind w:firstLineChars="200" w:firstLine="480"/>
              <w:rPr>
                <w:rFonts w:ascii="宋体"/>
                <w:sz w:val="24"/>
                <w:szCs w:val="24"/>
              </w:rPr>
            </w:pPr>
          </w:p>
          <w:p w:rsidR="00317FF8" w:rsidRPr="00317FF8" w:rsidRDefault="005B349C" w:rsidP="005B349C">
            <w:pPr>
              <w:spacing w:line="360" w:lineRule="auto"/>
              <w:ind w:firstLineChars="200" w:firstLine="480"/>
              <w:rPr>
                <w:rFonts w:ascii="宋体"/>
                <w:sz w:val="24"/>
                <w:szCs w:val="24"/>
              </w:rPr>
            </w:pPr>
            <w:r>
              <w:rPr>
                <w:rFonts w:ascii="宋体" w:hint="eastAsia"/>
                <w:sz w:val="24"/>
                <w:szCs w:val="24"/>
              </w:rPr>
              <w:t>动物行为学</w:t>
            </w:r>
            <w:r w:rsidR="00F873B5">
              <w:rPr>
                <w:rFonts w:ascii="宋体" w:hint="eastAsia"/>
                <w:sz w:val="24"/>
                <w:szCs w:val="24"/>
              </w:rPr>
              <w:t>是一门研究动物行为的原因、发育、进化和功能的学科。涉及</w:t>
            </w:r>
            <w:r w:rsidRPr="005B349C">
              <w:rPr>
                <w:rFonts w:ascii="宋体" w:hint="eastAsia"/>
                <w:sz w:val="24"/>
                <w:szCs w:val="24"/>
              </w:rPr>
              <w:t>动物行为学的发展简史、动物行为学研究方法、动物行为学的生理基础、动物的行为发育、各种各样的动物行为以及它们的发生机制以及动物行为学的应用。动物行为是动物长期进化和对环境适应的结果。</w:t>
            </w:r>
          </w:p>
          <w:p w:rsidR="00317FF8" w:rsidRPr="00317FF8" w:rsidRDefault="00317FF8" w:rsidP="00317FF8">
            <w:pPr>
              <w:spacing w:line="360" w:lineRule="auto"/>
              <w:rPr>
                <w:rFonts w:ascii="宋体"/>
                <w:sz w:val="24"/>
                <w:szCs w:val="24"/>
              </w:rPr>
            </w:pPr>
            <w:r>
              <w:rPr>
                <w:rFonts w:ascii="宋体" w:hint="eastAsia"/>
                <w:sz w:val="24"/>
                <w:szCs w:val="24"/>
              </w:rPr>
              <w:t>一、</w:t>
            </w:r>
            <w:r w:rsidR="005B349C" w:rsidRPr="005B349C">
              <w:rPr>
                <w:rFonts w:ascii="宋体" w:hint="eastAsia"/>
                <w:sz w:val="24"/>
                <w:szCs w:val="24"/>
              </w:rPr>
              <w:t>动物行为学概论</w:t>
            </w:r>
          </w:p>
          <w:p w:rsidR="005B349C" w:rsidRPr="005B349C" w:rsidRDefault="00317FF8" w:rsidP="005B349C">
            <w:pPr>
              <w:spacing w:line="360" w:lineRule="auto"/>
              <w:ind w:firstLineChars="200" w:firstLine="420"/>
              <w:rPr>
                <w:rFonts w:ascii="宋体"/>
              </w:rPr>
            </w:pPr>
            <w:r w:rsidRPr="00317FF8">
              <w:rPr>
                <w:rFonts w:ascii="宋体" w:hint="eastAsia"/>
              </w:rPr>
              <w:t>1、</w:t>
            </w:r>
            <w:r w:rsidR="005B349C" w:rsidRPr="005B349C">
              <w:rPr>
                <w:rFonts w:ascii="宋体" w:hint="eastAsia"/>
              </w:rPr>
              <w:t>了解动物行为学的过去、现在和将来</w:t>
            </w:r>
          </w:p>
          <w:p w:rsidR="005B349C" w:rsidRPr="005B349C" w:rsidRDefault="005B349C" w:rsidP="005B349C">
            <w:pPr>
              <w:spacing w:line="360" w:lineRule="auto"/>
              <w:ind w:firstLineChars="200" w:firstLine="420"/>
              <w:rPr>
                <w:rFonts w:ascii="宋体"/>
              </w:rPr>
            </w:pPr>
            <w:r>
              <w:rPr>
                <w:rFonts w:ascii="宋体" w:hint="eastAsia"/>
              </w:rPr>
              <w:t>2、</w:t>
            </w:r>
            <w:r w:rsidRPr="005B349C">
              <w:rPr>
                <w:rFonts w:ascii="宋体" w:hint="eastAsia"/>
              </w:rPr>
              <w:t>掌握动物行为学的基本概念</w:t>
            </w:r>
          </w:p>
          <w:p w:rsidR="00317FF8" w:rsidRDefault="005B349C" w:rsidP="005B349C">
            <w:pPr>
              <w:spacing w:line="360" w:lineRule="auto"/>
              <w:ind w:firstLineChars="200" w:firstLine="420"/>
              <w:rPr>
                <w:rFonts w:ascii="宋体"/>
              </w:rPr>
            </w:pPr>
            <w:r>
              <w:rPr>
                <w:rFonts w:ascii="宋体" w:hint="eastAsia"/>
              </w:rPr>
              <w:t>3、理解</w:t>
            </w:r>
            <w:r w:rsidRPr="005B349C">
              <w:rPr>
                <w:rFonts w:ascii="宋体" w:hint="eastAsia"/>
              </w:rPr>
              <w:t>动物行为学与</w:t>
            </w:r>
            <w:r>
              <w:rPr>
                <w:rFonts w:ascii="宋体" w:hint="eastAsia"/>
              </w:rPr>
              <w:t>野生</w:t>
            </w:r>
            <w:r w:rsidRPr="005B349C">
              <w:rPr>
                <w:rFonts w:ascii="宋体" w:hint="eastAsia"/>
              </w:rPr>
              <w:t>动物保护</w:t>
            </w:r>
            <w:r>
              <w:rPr>
                <w:rFonts w:ascii="宋体" w:hint="eastAsia"/>
              </w:rPr>
              <w:t>之间的关系</w:t>
            </w:r>
          </w:p>
          <w:p w:rsidR="005B349C" w:rsidRPr="00317FF8" w:rsidRDefault="005B349C" w:rsidP="005B349C">
            <w:pPr>
              <w:spacing w:line="360" w:lineRule="auto"/>
              <w:ind w:firstLineChars="200" w:firstLine="420"/>
              <w:rPr>
                <w:rFonts w:ascii="宋体"/>
              </w:rPr>
            </w:pPr>
            <w:r>
              <w:rPr>
                <w:rFonts w:ascii="宋体" w:hint="eastAsia"/>
              </w:rPr>
              <w:t>4、</w:t>
            </w:r>
            <w:r w:rsidRPr="005B349C">
              <w:rPr>
                <w:rFonts w:ascii="宋体" w:hint="eastAsia"/>
              </w:rPr>
              <w:t>学习和掌握动物行为学的研究方法</w:t>
            </w:r>
          </w:p>
          <w:p w:rsidR="00317FF8" w:rsidRPr="00317FF8" w:rsidRDefault="00317FF8" w:rsidP="00317FF8">
            <w:pPr>
              <w:spacing w:line="360" w:lineRule="auto"/>
              <w:rPr>
                <w:rFonts w:ascii="宋体"/>
                <w:sz w:val="24"/>
                <w:szCs w:val="24"/>
              </w:rPr>
            </w:pPr>
            <w:r>
              <w:rPr>
                <w:rFonts w:ascii="宋体" w:hint="eastAsia"/>
                <w:sz w:val="24"/>
                <w:szCs w:val="24"/>
              </w:rPr>
              <w:t>二</w:t>
            </w:r>
            <w:r w:rsidRPr="00317FF8">
              <w:rPr>
                <w:rFonts w:ascii="宋体" w:hint="eastAsia"/>
                <w:sz w:val="24"/>
                <w:szCs w:val="24"/>
              </w:rPr>
              <w:t>、</w:t>
            </w:r>
            <w:r w:rsidR="005B349C" w:rsidRPr="005B349C">
              <w:rPr>
                <w:rFonts w:ascii="宋体" w:hint="eastAsia"/>
                <w:sz w:val="24"/>
                <w:szCs w:val="24"/>
              </w:rPr>
              <w:t>行为的时空结构与多样性</w:t>
            </w:r>
          </w:p>
          <w:p w:rsidR="005B349C" w:rsidRPr="005B349C" w:rsidRDefault="00317FF8" w:rsidP="005B349C">
            <w:pPr>
              <w:spacing w:line="360" w:lineRule="auto"/>
              <w:ind w:firstLineChars="200" w:firstLine="420"/>
              <w:rPr>
                <w:rFonts w:ascii="宋体"/>
              </w:rPr>
            </w:pPr>
            <w:r w:rsidRPr="00317FF8">
              <w:rPr>
                <w:rFonts w:ascii="宋体" w:hint="eastAsia"/>
              </w:rPr>
              <w:t>1、</w:t>
            </w:r>
            <w:r w:rsidR="005B349C" w:rsidRPr="005B349C">
              <w:rPr>
                <w:rFonts w:ascii="宋体" w:hint="eastAsia"/>
              </w:rPr>
              <w:t>了解动物行为的时空结构；</w:t>
            </w:r>
          </w:p>
          <w:p w:rsidR="005B349C" w:rsidRPr="005B349C" w:rsidRDefault="005B349C" w:rsidP="005B349C">
            <w:pPr>
              <w:spacing w:line="360" w:lineRule="auto"/>
              <w:ind w:firstLineChars="200" w:firstLine="420"/>
              <w:rPr>
                <w:rFonts w:ascii="宋体"/>
              </w:rPr>
            </w:pPr>
            <w:r>
              <w:rPr>
                <w:rFonts w:ascii="宋体" w:hint="eastAsia"/>
              </w:rPr>
              <w:t>2、</w:t>
            </w:r>
            <w:r w:rsidRPr="005B349C">
              <w:rPr>
                <w:rFonts w:ascii="宋体" w:hint="eastAsia"/>
              </w:rPr>
              <w:t>理解动物行为的刚性和弹性；</w:t>
            </w:r>
          </w:p>
          <w:p w:rsidR="005B349C" w:rsidRPr="005B349C" w:rsidRDefault="005B349C" w:rsidP="005B349C">
            <w:pPr>
              <w:spacing w:line="360" w:lineRule="auto"/>
              <w:ind w:firstLineChars="200" w:firstLine="420"/>
              <w:rPr>
                <w:rFonts w:ascii="宋体"/>
              </w:rPr>
            </w:pPr>
            <w:r>
              <w:rPr>
                <w:rFonts w:ascii="宋体" w:hint="eastAsia"/>
              </w:rPr>
              <w:t>3、</w:t>
            </w:r>
            <w:r w:rsidRPr="005B349C">
              <w:rPr>
                <w:rFonts w:ascii="宋体" w:hint="eastAsia"/>
              </w:rPr>
              <w:t>理解动物行为的表达空间；</w:t>
            </w:r>
          </w:p>
          <w:p w:rsidR="005B349C" w:rsidRDefault="005B349C" w:rsidP="005B349C">
            <w:pPr>
              <w:spacing w:line="360" w:lineRule="auto"/>
              <w:ind w:firstLineChars="200" w:firstLine="420"/>
              <w:rPr>
                <w:rFonts w:ascii="宋体"/>
              </w:rPr>
            </w:pPr>
            <w:r>
              <w:rPr>
                <w:rFonts w:ascii="宋体" w:hint="eastAsia"/>
              </w:rPr>
              <w:t>4、掌握</w:t>
            </w:r>
            <w:r w:rsidRPr="005B349C">
              <w:rPr>
                <w:rFonts w:ascii="宋体" w:hint="eastAsia"/>
              </w:rPr>
              <w:t>动物的</w:t>
            </w:r>
            <w:r>
              <w:rPr>
                <w:rFonts w:ascii="宋体" w:hint="eastAsia"/>
              </w:rPr>
              <w:t>节律行为、影响因素及应用</w:t>
            </w:r>
          </w:p>
          <w:p w:rsidR="005B349C" w:rsidRPr="005B349C" w:rsidRDefault="005B349C" w:rsidP="005B349C">
            <w:pPr>
              <w:spacing w:line="360" w:lineRule="auto"/>
              <w:ind w:firstLineChars="200" w:firstLine="420"/>
              <w:rPr>
                <w:rFonts w:ascii="宋体"/>
              </w:rPr>
            </w:pPr>
            <w:r>
              <w:rPr>
                <w:rFonts w:ascii="宋体" w:hint="eastAsia"/>
              </w:rPr>
              <w:t>5、理解</w:t>
            </w:r>
            <w:r w:rsidRPr="005B349C">
              <w:rPr>
                <w:rFonts w:ascii="宋体" w:hint="eastAsia"/>
              </w:rPr>
              <w:t>冗余行为</w:t>
            </w:r>
            <w:r>
              <w:rPr>
                <w:rFonts w:ascii="宋体" w:hint="eastAsia"/>
              </w:rPr>
              <w:t>、刻板行为及动物福利</w:t>
            </w:r>
          </w:p>
          <w:p w:rsidR="00317FF8" w:rsidRPr="00317FF8" w:rsidRDefault="005B349C" w:rsidP="005B349C">
            <w:pPr>
              <w:spacing w:line="360" w:lineRule="auto"/>
              <w:ind w:firstLineChars="200" w:firstLine="420"/>
              <w:rPr>
                <w:rFonts w:ascii="宋体"/>
              </w:rPr>
            </w:pPr>
            <w:r>
              <w:rPr>
                <w:rFonts w:ascii="宋体" w:hint="eastAsia"/>
              </w:rPr>
              <w:t>6、</w:t>
            </w:r>
            <w:r w:rsidRPr="005B349C">
              <w:rPr>
                <w:rFonts w:ascii="宋体" w:hint="eastAsia"/>
              </w:rPr>
              <w:t>理解</w:t>
            </w:r>
            <w:r>
              <w:rPr>
                <w:rFonts w:ascii="宋体" w:hint="eastAsia"/>
              </w:rPr>
              <w:t>并应用动物行为的多样性与生境元素的关系</w:t>
            </w:r>
          </w:p>
          <w:p w:rsidR="00317FF8" w:rsidRPr="00317FF8" w:rsidRDefault="00317FF8" w:rsidP="00317FF8">
            <w:pPr>
              <w:spacing w:line="360" w:lineRule="auto"/>
              <w:rPr>
                <w:rFonts w:ascii="宋体"/>
                <w:sz w:val="24"/>
                <w:szCs w:val="24"/>
              </w:rPr>
            </w:pPr>
            <w:r>
              <w:rPr>
                <w:rFonts w:ascii="宋体" w:hint="eastAsia"/>
                <w:sz w:val="24"/>
                <w:szCs w:val="24"/>
              </w:rPr>
              <w:t>三</w:t>
            </w:r>
            <w:r w:rsidRPr="00317FF8">
              <w:rPr>
                <w:rFonts w:ascii="宋体" w:hint="eastAsia"/>
                <w:sz w:val="24"/>
                <w:szCs w:val="24"/>
              </w:rPr>
              <w:t>、</w:t>
            </w:r>
            <w:r w:rsidR="005B349C" w:rsidRPr="005B349C">
              <w:rPr>
                <w:rFonts w:ascii="宋体" w:hint="eastAsia"/>
                <w:sz w:val="24"/>
                <w:szCs w:val="24"/>
              </w:rPr>
              <w:t>激素与动物行为</w:t>
            </w:r>
            <w:bookmarkStart w:id="0" w:name="_GoBack"/>
            <w:bookmarkEnd w:id="0"/>
          </w:p>
          <w:p w:rsidR="005B349C" w:rsidRPr="005B349C" w:rsidRDefault="00317FF8" w:rsidP="005B349C">
            <w:pPr>
              <w:spacing w:line="360" w:lineRule="auto"/>
              <w:ind w:firstLineChars="200" w:firstLine="420"/>
              <w:rPr>
                <w:rFonts w:ascii="宋体"/>
              </w:rPr>
            </w:pPr>
            <w:r w:rsidRPr="00317FF8">
              <w:rPr>
                <w:rFonts w:ascii="宋体" w:hint="eastAsia"/>
              </w:rPr>
              <w:t>1、</w:t>
            </w:r>
            <w:r w:rsidR="005B349C" w:rsidRPr="005B349C">
              <w:rPr>
                <w:rFonts w:ascii="宋体" w:hint="eastAsia"/>
              </w:rPr>
              <w:t>了解激素、内分泌腺和动物行为的一般关系；</w:t>
            </w:r>
          </w:p>
          <w:p w:rsidR="005B349C" w:rsidRPr="005B349C" w:rsidRDefault="005B349C" w:rsidP="005B349C">
            <w:pPr>
              <w:spacing w:line="360" w:lineRule="auto"/>
              <w:ind w:firstLineChars="200" w:firstLine="420"/>
              <w:rPr>
                <w:rFonts w:ascii="宋体"/>
              </w:rPr>
            </w:pPr>
            <w:r>
              <w:rPr>
                <w:rFonts w:ascii="宋体" w:hint="eastAsia"/>
              </w:rPr>
              <w:t>2、</w:t>
            </w:r>
            <w:r w:rsidRPr="005B349C">
              <w:rPr>
                <w:rFonts w:ascii="宋体" w:hint="eastAsia"/>
              </w:rPr>
              <w:t>理解</w:t>
            </w:r>
            <w:r>
              <w:rPr>
                <w:rFonts w:ascii="宋体" w:hint="eastAsia"/>
              </w:rPr>
              <w:t>和掌握</w:t>
            </w:r>
            <w:r w:rsidRPr="005B349C">
              <w:rPr>
                <w:rFonts w:ascii="宋体" w:hint="eastAsia"/>
              </w:rPr>
              <w:t>繁殖行为</w:t>
            </w:r>
            <w:r>
              <w:rPr>
                <w:rFonts w:ascii="宋体" w:hint="eastAsia"/>
              </w:rPr>
              <w:t>、育幼行为、攻击行为</w:t>
            </w:r>
            <w:r w:rsidRPr="005B349C">
              <w:rPr>
                <w:rFonts w:ascii="宋体" w:hint="eastAsia"/>
              </w:rPr>
              <w:t>的激素调节；</w:t>
            </w:r>
          </w:p>
          <w:p w:rsidR="005B349C" w:rsidRPr="005B349C" w:rsidRDefault="005B349C" w:rsidP="005B349C">
            <w:pPr>
              <w:spacing w:line="360" w:lineRule="auto"/>
              <w:ind w:firstLineChars="200" w:firstLine="420"/>
              <w:rPr>
                <w:rFonts w:ascii="宋体"/>
              </w:rPr>
            </w:pPr>
            <w:r>
              <w:rPr>
                <w:rFonts w:ascii="宋体" w:hint="eastAsia"/>
              </w:rPr>
              <w:t>3、</w:t>
            </w:r>
            <w:r w:rsidRPr="005B349C">
              <w:rPr>
                <w:rFonts w:ascii="宋体" w:hint="eastAsia"/>
              </w:rPr>
              <w:t>了解肾上腺激素、环境压力和人类干扰的关系；</w:t>
            </w:r>
          </w:p>
          <w:p w:rsidR="00317FF8" w:rsidRPr="00317FF8" w:rsidRDefault="005B349C" w:rsidP="005B349C">
            <w:pPr>
              <w:spacing w:line="360" w:lineRule="auto"/>
              <w:ind w:firstLineChars="200" w:firstLine="420"/>
              <w:rPr>
                <w:rFonts w:ascii="宋体"/>
              </w:rPr>
            </w:pPr>
            <w:r>
              <w:rPr>
                <w:rFonts w:ascii="宋体" w:hint="eastAsia"/>
              </w:rPr>
              <w:t>4、掌握</w:t>
            </w:r>
            <w:r w:rsidRPr="005B349C">
              <w:rPr>
                <w:rFonts w:ascii="宋体" w:hint="eastAsia"/>
              </w:rPr>
              <w:t>激素与动物行为之间的关系在野生动物保护中的应用</w:t>
            </w:r>
          </w:p>
          <w:p w:rsidR="00317FF8" w:rsidRPr="00317FF8" w:rsidRDefault="00317FF8" w:rsidP="00317FF8">
            <w:pPr>
              <w:spacing w:line="360" w:lineRule="auto"/>
              <w:rPr>
                <w:rFonts w:ascii="宋体"/>
                <w:sz w:val="24"/>
                <w:szCs w:val="24"/>
              </w:rPr>
            </w:pPr>
            <w:r>
              <w:rPr>
                <w:rFonts w:ascii="宋体" w:hint="eastAsia"/>
                <w:sz w:val="24"/>
                <w:szCs w:val="24"/>
              </w:rPr>
              <w:t>四、</w:t>
            </w:r>
            <w:r w:rsidR="005B349C" w:rsidRPr="005B349C">
              <w:rPr>
                <w:rFonts w:ascii="宋体" w:hint="eastAsia"/>
                <w:sz w:val="24"/>
                <w:szCs w:val="24"/>
              </w:rPr>
              <w:t>动物行为学应用</w:t>
            </w:r>
          </w:p>
          <w:p w:rsidR="005B349C" w:rsidRPr="005B349C" w:rsidRDefault="00317FF8" w:rsidP="005B349C">
            <w:pPr>
              <w:spacing w:line="360" w:lineRule="auto"/>
              <w:ind w:firstLineChars="200" w:firstLine="420"/>
              <w:rPr>
                <w:rFonts w:ascii="宋体"/>
              </w:rPr>
            </w:pPr>
            <w:r w:rsidRPr="00317FF8">
              <w:rPr>
                <w:rFonts w:ascii="宋体" w:hint="eastAsia"/>
              </w:rPr>
              <w:t>1、</w:t>
            </w:r>
            <w:r w:rsidR="005B349C" w:rsidRPr="005B349C">
              <w:rPr>
                <w:rFonts w:ascii="宋体" w:hint="eastAsia"/>
              </w:rPr>
              <w:t>了解动物行为学在人类生产生活、农、林、牧、副、渔等中的应用；</w:t>
            </w:r>
          </w:p>
          <w:p w:rsidR="00835D22" w:rsidRDefault="005B349C" w:rsidP="005B349C">
            <w:pPr>
              <w:spacing w:line="360" w:lineRule="auto"/>
              <w:ind w:firstLineChars="200" w:firstLine="420"/>
              <w:rPr>
                <w:rFonts w:ascii="宋体"/>
                <w:color w:val="000000"/>
                <w:kern w:val="0"/>
                <w:sz w:val="24"/>
                <w:szCs w:val="24"/>
              </w:rPr>
            </w:pPr>
            <w:r>
              <w:rPr>
                <w:rFonts w:ascii="宋体" w:hint="eastAsia"/>
              </w:rPr>
              <w:t>2、</w:t>
            </w:r>
            <w:r w:rsidRPr="005B349C">
              <w:rPr>
                <w:rFonts w:ascii="宋体" w:hint="eastAsia"/>
              </w:rPr>
              <w:t>通过本章的学习能推及生活中其它更多应用动物行为学原理或方法的实例，了解其应用的</w:t>
            </w:r>
            <w:r w:rsidRPr="005B349C">
              <w:rPr>
                <w:rFonts w:ascii="宋体" w:hint="eastAsia"/>
              </w:rPr>
              <w:lastRenderedPageBreak/>
              <w:t>广泛性</w:t>
            </w:r>
          </w:p>
        </w:tc>
      </w:tr>
      <w:tr w:rsidR="00835D22">
        <w:tc>
          <w:tcPr>
            <w:tcW w:w="9180" w:type="dxa"/>
          </w:tcPr>
          <w:p w:rsidR="00835D22" w:rsidRPr="00DE5B22" w:rsidRDefault="00835D22" w:rsidP="00026679">
            <w:pPr>
              <w:rPr>
                <w:rFonts w:ascii="宋体" w:hAnsi="宋体" w:cs="宋体"/>
                <w:sz w:val="24"/>
                <w:szCs w:val="24"/>
              </w:rPr>
            </w:pPr>
          </w:p>
          <w:p w:rsidR="00317FF8" w:rsidRPr="00317FF8" w:rsidRDefault="00317FF8" w:rsidP="00317FF8">
            <w:pPr>
              <w:rPr>
                <w:rFonts w:ascii="宋体" w:hAnsi="宋体" w:cs="宋体"/>
                <w:sz w:val="24"/>
                <w:szCs w:val="24"/>
              </w:rPr>
            </w:pPr>
            <w:r w:rsidRPr="00317FF8">
              <w:rPr>
                <w:rFonts w:ascii="宋体" w:hAnsi="宋体" w:cs="宋体" w:hint="eastAsia"/>
                <w:sz w:val="24"/>
                <w:szCs w:val="24"/>
              </w:rPr>
              <w:t>考试总分：</w:t>
            </w:r>
            <w:r w:rsidR="005B349C">
              <w:rPr>
                <w:rFonts w:ascii="宋体" w:hAnsi="宋体" w:cs="宋体" w:hint="eastAsia"/>
                <w:sz w:val="24"/>
                <w:szCs w:val="24"/>
              </w:rPr>
              <w:t>100</w:t>
            </w:r>
            <w:r w:rsidRPr="00317FF8">
              <w:rPr>
                <w:rFonts w:ascii="宋体" w:hAnsi="宋体" w:cs="宋体" w:hint="eastAsia"/>
                <w:sz w:val="24"/>
                <w:szCs w:val="24"/>
              </w:rPr>
              <w:t>分     考试时间：</w:t>
            </w:r>
            <w:r w:rsidR="005B349C">
              <w:rPr>
                <w:rFonts w:ascii="宋体" w:hAnsi="宋体" w:cs="宋体" w:hint="eastAsia"/>
                <w:sz w:val="24"/>
                <w:szCs w:val="24"/>
              </w:rPr>
              <w:t>2</w:t>
            </w:r>
            <w:r w:rsidRPr="00317FF8">
              <w:rPr>
                <w:rFonts w:ascii="宋体" w:hAnsi="宋体" w:cs="宋体" w:hint="eastAsia"/>
                <w:sz w:val="24"/>
                <w:szCs w:val="24"/>
              </w:rPr>
              <w:t>小时    考试方式：笔试</w:t>
            </w:r>
          </w:p>
          <w:p w:rsidR="005B349C" w:rsidRDefault="00317FF8" w:rsidP="00317FF8">
            <w:pPr>
              <w:rPr>
                <w:rFonts w:ascii="宋体" w:hAnsi="宋体" w:cs="宋体"/>
                <w:sz w:val="24"/>
                <w:szCs w:val="24"/>
              </w:rPr>
            </w:pPr>
            <w:r w:rsidRPr="00317FF8">
              <w:rPr>
                <w:rFonts w:ascii="宋体" w:hAnsi="宋体" w:cs="宋体" w:hint="eastAsia"/>
                <w:sz w:val="24"/>
                <w:szCs w:val="24"/>
              </w:rPr>
              <w:t>考试题型：1、</w:t>
            </w:r>
            <w:r w:rsidR="005B349C">
              <w:rPr>
                <w:rFonts w:ascii="宋体" w:hAnsi="宋体" w:cs="宋体" w:hint="eastAsia"/>
                <w:sz w:val="24"/>
                <w:szCs w:val="24"/>
              </w:rPr>
              <w:t>选择题（约20分）</w:t>
            </w:r>
          </w:p>
          <w:p w:rsidR="00655F6E" w:rsidRDefault="005B349C" w:rsidP="005B349C">
            <w:pPr>
              <w:ind w:firstLineChars="500" w:firstLine="1200"/>
              <w:rPr>
                <w:rFonts w:ascii="宋体" w:hAnsi="宋体" w:cs="宋体"/>
                <w:sz w:val="24"/>
                <w:szCs w:val="24"/>
              </w:rPr>
            </w:pPr>
            <w:r w:rsidRPr="00317FF8">
              <w:rPr>
                <w:rFonts w:ascii="宋体" w:hAnsi="宋体" w:cs="宋体" w:hint="eastAsia"/>
                <w:sz w:val="24"/>
                <w:szCs w:val="24"/>
              </w:rPr>
              <w:t>2、</w:t>
            </w:r>
            <w:r w:rsidR="00317FF8" w:rsidRPr="00317FF8">
              <w:rPr>
                <w:rFonts w:ascii="宋体" w:hAnsi="宋体" w:cs="宋体" w:hint="eastAsia"/>
                <w:sz w:val="24"/>
                <w:szCs w:val="24"/>
              </w:rPr>
              <w:t>名词解释（约占</w:t>
            </w:r>
            <w:r>
              <w:rPr>
                <w:rFonts w:ascii="宋体" w:hAnsi="宋体" w:cs="宋体" w:hint="eastAsia"/>
                <w:sz w:val="24"/>
                <w:szCs w:val="24"/>
              </w:rPr>
              <w:t>3</w:t>
            </w:r>
            <w:r w:rsidR="00317FF8" w:rsidRPr="00317FF8">
              <w:rPr>
                <w:rFonts w:ascii="宋体" w:hAnsi="宋体" w:cs="宋体" w:hint="eastAsia"/>
                <w:sz w:val="24"/>
                <w:szCs w:val="24"/>
              </w:rPr>
              <w:t>0分）</w:t>
            </w:r>
          </w:p>
          <w:p w:rsidR="00317FF8" w:rsidRDefault="005B349C" w:rsidP="00655F6E">
            <w:pPr>
              <w:ind w:firstLineChars="500" w:firstLine="1200"/>
              <w:rPr>
                <w:rFonts w:ascii="宋体" w:hAnsi="宋体" w:cs="宋体"/>
                <w:sz w:val="24"/>
                <w:szCs w:val="24"/>
              </w:rPr>
            </w:pPr>
            <w:r w:rsidRPr="00317FF8">
              <w:rPr>
                <w:rFonts w:ascii="宋体" w:hAnsi="宋体" w:cs="宋体" w:hint="eastAsia"/>
                <w:sz w:val="24"/>
                <w:szCs w:val="24"/>
              </w:rPr>
              <w:t>3、</w:t>
            </w:r>
            <w:r w:rsidR="00317FF8" w:rsidRPr="00317FF8">
              <w:rPr>
                <w:rFonts w:ascii="宋体" w:hAnsi="宋体" w:cs="宋体" w:hint="eastAsia"/>
                <w:sz w:val="24"/>
                <w:szCs w:val="24"/>
              </w:rPr>
              <w:t>简答题（约占</w:t>
            </w:r>
            <w:r>
              <w:rPr>
                <w:rFonts w:ascii="宋体" w:hAnsi="宋体" w:cs="宋体" w:hint="eastAsia"/>
                <w:sz w:val="24"/>
                <w:szCs w:val="24"/>
              </w:rPr>
              <w:t>2</w:t>
            </w:r>
            <w:r w:rsidR="00317FF8" w:rsidRPr="00317FF8">
              <w:rPr>
                <w:rFonts w:ascii="宋体" w:hAnsi="宋体" w:cs="宋体" w:hint="eastAsia"/>
                <w:sz w:val="24"/>
                <w:szCs w:val="24"/>
              </w:rPr>
              <w:t xml:space="preserve">0分) </w:t>
            </w:r>
          </w:p>
          <w:p w:rsidR="00835D22" w:rsidRDefault="005B349C" w:rsidP="00317FF8">
            <w:pPr>
              <w:ind w:firstLineChars="500" w:firstLine="1200"/>
              <w:rPr>
                <w:rFonts w:ascii="宋体" w:hAnsi="宋体" w:cs="宋体"/>
                <w:sz w:val="24"/>
                <w:szCs w:val="24"/>
              </w:rPr>
            </w:pPr>
            <w:r>
              <w:rPr>
                <w:rFonts w:ascii="宋体" w:hAnsi="宋体" w:cs="宋体" w:hint="eastAsia"/>
                <w:sz w:val="24"/>
                <w:szCs w:val="24"/>
              </w:rPr>
              <w:t>4、</w:t>
            </w:r>
            <w:r w:rsidR="00317FF8" w:rsidRPr="00317FF8">
              <w:rPr>
                <w:rFonts w:ascii="宋体" w:hAnsi="宋体" w:cs="宋体" w:hint="eastAsia"/>
                <w:sz w:val="24"/>
                <w:szCs w:val="24"/>
              </w:rPr>
              <w:t>论述题（约占</w:t>
            </w:r>
            <w:r>
              <w:rPr>
                <w:rFonts w:ascii="宋体" w:hAnsi="宋体" w:cs="宋体" w:hint="eastAsia"/>
                <w:sz w:val="24"/>
                <w:szCs w:val="24"/>
              </w:rPr>
              <w:t>3</w:t>
            </w:r>
            <w:r w:rsidR="00317FF8" w:rsidRPr="00317FF8">
              <w:rPr>
                <w:rFonts w:ascii="宋体" w:hAnsi="宋体" w:cs="宋体" w:hint="eastAsia"/>
                <w:sz w:val="24"/>
                <w:szCs w:val="24"/>
              </w:rPr>
              <w:t>0分）</w:t>
            </w:r>
          </w:p>
          <w:p w:rsidR="00DE5B22" w:rsidRDefault="00DE5B22" w:rsidP="00DE5B22">
            <w:pPr>
              <w:rPr>
                <w:rFonts w:ascii="宋体" w:hAnsi="宋体" w:cs="宋体"/>
                <w:sz w:val="24"/>
                <w:szCs w:val="24"/>
              </w:rPr>
            </w:pPr>
            <w:r>
              <w:rPr>
                <w:rFonts w:ascii="宋体" w:hAnsi="宋体" w:cs="宋体" w:hint="eastAsia"/>
                <w:sz w:val="24"/>
                <w:szCs w:val="24"/>
              </w:rPr>
              <w:t>主要参考书目：</w:t>
            </w:r>
          </w:p>
          <w:p w:rsidR="00DE5B22" w:rsidRDefault="00655F6E" w:rsidP="00DE5B22">
            <w:pPr>
              <w:ind w:firstLineChars="600" w:firstLine="1440"/>
              <w:rPr>
                <w:rFonts w:ascii="宋体" w:hAnsi="宋体" w:cs="宋体"/>
                <w:sz w:val="24"/>
                <w:szCs w:val="24"/>
              </w:rPr>
            </w:pPr>
            <w:r>
              <w:rPr>
                <w:rFonts w:ascii="宋体" w:hAnsi="宋体" w:cs="宋体" w:hint="eastAsia"/>
                <w:sz w:val="24"/>
                <w:szCs w:val="24"/>
              </w:rPr>
              <w:t>1、</w:t>
            </w:r>
            <w:r w:rsidR="005B349C" w:rsidRPr="005B349C">
              <w:rPr>
                <w:rFonts w:ascii="宋体" w:hAnsi="宋体" w:cs="宋体" w:hint="eastAsia"/>
                <w:sz w:val="24"/>
                <w:szCs w:val="24"/>
              </w:rPr>
              <w:t>蒋志刚 2004 动物行为学和野生动物保护 北京：科学出版社</w:t>
            </w:r>
          </w:p>
          <w:p w:rsidR="00DE5B22" w:rsidRPr="00DE5B22" w:rsidRDefault="00655F6E" w:rsidP="00DE5B22">
            <w:pPr>
              <w:ind w:leftChars="700" w:left="1470"/>
              <w:rPr>
                <w:rFonts w:ascii="宋体" w:hAnsi="宋体" w:cs="宋体"/>
                <w:sz w:val="24"/>
                <w:szCs w:val="24"/>
              </w:rPr>
            </w:pPr>
            <w:r>
              <w:rPr>
                <w:rFonts w:ascii="宋体" w:hAnsi="宋体" w:cs="宋体" w:hint="eastAsia"/>
                <w:sz w:val="24"/>
                <w:szCs w:val="24"/>
              </w:rPr>
              <w:t>2、</w:t>
            </w:r>
            <w:r w:rsidR="005B349C" w:rsidRPr="005B349C">
              <w:rPr>
                <w:rFonts w:ascii="宋体" w:hAnsi="宋体" w:cs="宋体" w:hint="eastAsia"/>
                <w:sz w:val="24"/>
                <w:szCs w:val="24"/>
              </w:rPr>
              <w:t>尚玉昌 2014 动物行为学（第二版）北京大学出版社</w:t>
            </w: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DD"/>
    <w:rsid w:val="00026679"/>
    <w:rsid w:val="00097FF9"/>
    <w:rsid w:val="001B4BB8"/>
    <w:rsid w:val="001D7D15"/>
    <w:rsid w:val="00291BD9"/>
    <w:rsid w:val="00317EDD"/>
    <w:rsid w:val="00317FF8"/>
    <w:rsid w:val="00380B28"/>
    <w:rsid w:val="00513009"/>
    <w:rsid w:val="005B349C"/>
    <w:rsid w:val="00655F6E"/>
    <w:rsid w:val="006A48E1"/>
    <w:rsid w:val="007008D5"/>
    <w:rsid w:val="00745C81"/>
    <w:rsid w:val="00835D22"/>
    <w:rsid w:val="00967528"/>
    <w:rsid w:val="00A90CEA"/>
    <w:rsid w:val="00BA0CF1"/>
    <w:rsid w:val="00CE0F51"/>
    <w:rsid w:val="00DA73ED"/>
    <w:rsid w:val="00DB6379"/>
    <w:rsid w:val="00DE5B22"/>
    <w:rsid w:val="00F87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link w:val="2"/>
    <w:uiPriority w:val="99"/>
    <w:locked/>
    <w:rsid w:val="00317EDD"/>
    <w:rPr>
      <w:rFonts w:ascii="宋体" w:eastAsia="宋体" w:hAnsi="Times New Roman" w:cs="宋体"/>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link w:val="2"/>
    <w:uiPriority w:val="99"/>
    <w:locked/>
    <w:rsid w:val="00317EDD"/>
    <w:rPr>
      <w:rFonts w:ascii="宋体" w:eastAsia="宋体" w:hAnsi="Times New Roman" w:cs="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117</Words>
  <Characters>668</Characters>
  <Application>Microsoft Office Word</Application>
  <DocSecurity>0</DocSecurity>
  <Lines>5</Lines>
  <Paragraphs>1</Paragraphs>
  <ScaleCrop>false</ScaleCrop>
  <Company>MC SYSTEM</Company>
  <LinksUpToDate>false</LinksUpToDate>
  <CharactersWithSpaces>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dcterms:created xsi:type="dcterms:W3CDTF">2018-09-12T03:27:00Z</dcterms:created>
  <dcterms:modified xsi:type="dcterms:W3CDTF">2018-09-12T07:57:00Z</dcterms:modified>
</cp:coreProperties>
</file>