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E6" w:rsidRPr="00A36559" w:rsidRDefault="00A36559" w:rsidP="00A36559">
      <w:pPr>
        <w:widowControl/>
        <w:shd w:val="clear" w:color="auto" w:fill="FFFFFF"/>
        <w:spacing w:afterLines="100" w:line="440" w:lineRule="exact"/>
        <w:jc w:val="center"/>
        <w:rPr>
          <w:rFonts w:ascii="黑体" w:eastAsia="黑体" w:hAnsi="黑体" w:cs="黑体"/>
          <w:b/>
          <w:bCs/>
          <w:color w:val="000000"/>
          <w:sz w:val="36"/>
          <w:szCs w:val="36"/>
          <w:shd w:val="clear" w:color="auto" w:fill="FFFFFF"/>
        </w:rPr>
      </w:pPr>
      <w:r>
        <w:rPr>
          <w:rFonts w:ascii="黑体" w:eastAsia="黑体" w:hAnsi="黑体" w:cs="黑体" w:hint="eastAsia"/>
          <w:b/>
          <w:bCs/>
          <w:color w:val="000000"/>
          <w:sz w:val="36"/>
          <w:szCs w:val="36"/>
          <w:shd w:val="clear" w:color="auto" w:fill="FFFFFF"/>
        </w:rPr>
        <w:t>西南交通大学</w:t>
      </w:r>
      <w:r w:rsidR="00D311BC">
        <w:rPr>
          <w:rFonts w:ascii="黑体" w:eastAsia="黑体" w:hAnsi="黑体" w:cs="黑体" w:hint="eastAsia"/>
          <w:b/>
          <w:bCs/>
          <w:color w:val="000000"/>
          <w:sz w:val="36"/>
          <w:szCs w:val="36"/>
          <w:shd w:val="clear" w:color="auto" w:fill="FFFFFF"/>
        </w:rPr>
        <w:t>经济管理学院2018年专业学位（工业工程、项目管理、会计）硕士</w:t>
      </w:r>
      <w:r>
        <w:rPr>
          <w:rFonts w:ascii="黑体" w:eastAsia="黑体" w:hAnsi="黑体" w:cs="黑体" w:hint="eastAsia"/>
          <w:b/>
          <w:bCs/>
          <w:color w:val="000000"/>
          <w:sz w:val="36"/>
          <w:szCs w:val="36"/>
          <w:shd w:val="clear" w:color="auto" w:fill="FFFFFF"/>
        </w:rPr>
        <w:t>研究生招生复试通知及实施细则</w:t>
      </w:r>
    </w:p>
    <w:p w:rsidR="00BF7FE6" w:rsidRDefault="00D311BC" w:rsidP="00A36559">
      <w:pPr>
        <w:widowControl/>
        <w:shd w:val="clear" w:color="auto" w:fill="FFFFFF"/>
        <w:spacing w:line="440" w:lineRule="exact"/>
        <w:jc w:val="left"/>
        <w:rPr>
          <w:rFonts w:asciiTheme="minorEastAsia" w:hAnsiTheme="minorEastAsia" w:cstheme="minorEastAsia"/>
          <w:b/>
          <w:sz w:val="24"/>
          <w:szCs w:val="24"/>
        </w:rPr>
      </w:pPr>
      <w:r>
        <w:rPr>
          <w:rFonts w:asciiTheme="minorEastAsia" w:hAnsiTheme="minorEastAsia" w:cstheme="minorEastAsia" w:hint="eastAsia"/>
          <w:b/>
          <w:bCs/>
          <w:color w:val="333333"/>
          <w:kern w:val="0"/>
          <w:sz w:val="24"/>
          <w:szCs w:val="24"/>
        </w:rPr>
        <w:t>单位名称（公章）：</w:t>
      </w:r>
      <w:r>
        <w:rPr>
          <w:rFonts w:asciiTheme="minorEastAsia" w:hAnsiTheme="minorEastAsia" w:cstheme="minorEastAsia" w:hint="eastAsia"/>
          <w:b/>
          <w:bCs/>
          <w:color w:val="333333"/>
          <w:kern w:val="0"/>
          <w:sz w:val="24"/>
          <w:szCs w:val="24"/>
          <w:u w:val="single"/>
        </w:rPr>
        <w:t>经济管理学院</w:t>
      </w:r>
      <w:r>
        <w:rPr>
          <w:rFonts w:asciiTheme="minorEastAsia" w:hAnsiTheme="minorEastAsia" w:cstheme="minorEastAsia" w:hint="eastAsia"/>
          <w:b/>
          <w:bCs/>
          <w:color w:val="333333"/>
          <w:kern w:val="0"/>
          <w:sz w:val="24"/>
          <w:szCs w:val="24"/>
        </w:rPr>
        <w:t xml:space="preserve">           负责人签字：                   2018年3月27日</w:t>
      </w:r>
    </w:p>
    <w:p w:rsidR="00BF7FE6" w:rsidRDefault="00D311BC" w:rsidP="00A36559">
      <w:pPr>
        <w:widowControl/>
        <w:shd w:val="clear" w:color="auto" w:fill="FFFFFF"/>
        <w:spacing w:beforeLines="50" w:afterLines="50" w:line="440" w:lineRule="exact"/>
        <w:jc w:val="left"/>
        <w:rPr>
          <w:rFonts w:ascii="黑体" w:eastAsia="黑体" w:hAnsi="黑体" w:cs="黑体"/>
          <w:b/>
          <w:kern w:val="0"/>
          <w:sz w:val="28"/>
          <w:szCs w:val="28"/>
        </w:rPr>
      </w:pPr>
      <w:r>
        <w:rPr>
          <w:rFonts w:ascii="黑体" w:eastAsia="黑体" w:hAnsi="黑体" w:cs="黑体" w:hint="eastAsia"/>
          <w:b/>
          <w:kern w:val="0"/>
          <w:sz w:val="28"/>
          <w:szCs w:val="28"/>
        </w:rPr>
        <w:t>一、2018年研究生招生工作领导小组</w:t>
      </w:r>
    </w:p>
    <w:p w:rsidR="00BF7FE6" w:rsidRDefault="00D311BC">
      <w:pPr>
        <w:widowControl/>
        <w:shd w:val="clear" w:color="auto" w:fill="FFFFFF"/>
        <w:spacing w:line="44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组  长：黄登仕</w:t>
      </w:r>
    </w:p>
    <w:p w:rsidR="00BF7FE6" w:rsidRDefault="00D311BC">
      <w:pPr>
        <w:widowControl/>
        <w:shd w:val="clear" w:color="auto" w:fill="FFFFFF"/>
        <w:spacing w:line="44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副组长：郭  强</w:t>
      </w:r>
    </w:p>
    <w:p w:rsidR="00BF7FE6" w:rsidRDefault="00D311BC">
      <w:pPr>
        <w:widowControl/>
        <w:shd w:val="clear" w:color="auto" w:fill="FFFFFF"/>
        <w:spacing w:line="44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成  员：朱宏泉  李海波  罗伟明  武秋北  白文杨</w:t>
      </w:r>
    </w:p>
    <w:p w:rsidR="00BF7FE6" w:rsidRDefault="00D311BC" w:rsidP="00A36559">
      <w:pPr>
        <w:widowControl/>
        <w:shd w:val="clear" w:color="auto" w:fill="FFFFFF"/>
        <w:spacing w:beforeLines="50" w:afterLines="50" w:line="440" w:lineRule="exact"/>
        <w:jc w:val="left"/>
        <w:rPr>
          <w:rFonts w:ascii="黑体" w:eastAsia="黑体" w:hAnsi="黑体" w:cs="黑体"/>
          <w:b/>
          <w:kern w:val="0"/>
          <w:sz w:val="28"/>
          <w:szCs w:val="28"/>
        </w:rPr>
      </w:pPr>
      <w:r>
        <w:rPr>
          <w:rFonts w:ascii="黑体" w:eastAsia="黑体" w:hAnsi="黑体" w:cs="黑体" w:hint="eastAsia"/>
          <w:b/>
          <w:kern w:val="0"/>
          <w:sz w:val="28"/>
          <w:szCs w:val="28"/>
        </w:rPr>
        <w:t>二、2018年专业学位硕士研究生招生复试及拟录取工作监督检查工作小组</w:t>
      </w:r>
    </w:p>
    <w:p w:rsidR="00BF7FE6" w:rsidRDefault="00D311BC">
      <w:pPr>
        <w:widowControl/>
        <w:shd w:val="clear" w:color="auto" w:fill="FFFFFF"/>
        <w:spacing w:line="44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组  长：郝辽钢</w:t>
      </w:r>
    </w:p>
    <w:p w:rsidR="00BF7FE6" w:rsidRDefault="00D311BC">
      <w:pPr>
        <w:widowControl/>
        <w:shd w:val="clear" w:color="auto" w:fill="FFFFFF"/>
        <w:spacing w:line="44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副组长：夏显波</w:t>
      </w:r>
    </w:p>
    <w:p w:rsidR="00BF7FE6" w:rsidRDefault="00D311BC">
      <w:pPr>
        <w:widowControl/>
        <w:shd w:val="clear" w:color="auto" w:fill="FFFFFF"/>
        <w:spacing w:line="44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成  员：何  鹏  张震宇  武  俊</w:t>
      </w:r>
    </w:p>
    <w:p w:rsidR="00BF7FE6" w:rsidRDefault="00D311BC" w:rsidP="00A36559">
      <w:pPr>
        <w:widowControl/>
        <w:shd w:val="clear" w:color="auto" w:fill="FFFFFF"/>
        <w:spacing w:beforeLines="50" w:afterLines="50" w:line="440" w:lineRule="exact"/>
        <w:jc w:val="left"/>
        <w:rPr>
          <w:rFonts w:ascii="黑体" w:eastAsia="黑体" w:hAnsi="黑体" w:cs="黑体"/>
          <w:b/>
          <w:kern w:val="0"/>
          <w:sz w:val="28"/>
          <w:szCs w:val="28"/>
        </w:rPr>
      </w:pPr>
      <w:r>
        <w:rPr>
          <w:rFonts w:ascii="黑体" w:eastAsia="黑体" w:hAnsi="黑体" w:cs="黑体" w:hint="eastAsia"/>
          <w:b/>
          <w:kern w:val="0"/>
          <w:sz w:val="28"/>
          <w:szCs w:val="28"/>
        </w:rPr>
        <w:t>三、复试办法</w:t>
      </w:r>
    </w:p>
    <w:p w:rsidR="00BF7FE6" w:rsidRDefault="00D311BC">
      <w:pPr>
        <w:widowControl/>
        <w:shd w:val="clear" w:color="auto" w:fill="FFFFFF"/>
        <w:spacing w:line="440" w:lineRule="exact"/>
        <w:ind w:firstLine="480"/>
        <w:jc w:val="left"/>
        <w:rPr>
          <w:rFonts w:asciiTheme="minorEastAsia" w:hAnsiTheme="minorEastAsia" w:cstheme="minorEastAsia"/>
          <w:b/>
          <w:color w:val="000000"/>
          <w:kern w:val="0"/>
          <w:sz w:val="24"/>
          <w:szCs w:val="24"/>
        </w:rPr>
      </w:pPr>
      <w:r>
        <w:rPr>
          <w:rFonts w:asciiTheme="minorEastAsia" w:hAnsiTheme="minorEastAsia" w:cstheme="minorEastAsia" w:hint="eastAsia"/>
          <w:b/>
          <w:color w:val="000000"/>
          <w:kern w:val="0"/>
          <w:sz w:val="24"/>
          <w:szCs w:val="24"/>
        </w:rPr>
        <w:t>1、复试人选基本要求</w:t>
      </w:r>
    </w:p>
    <w:p w:rsidR="00BF7FE6" w:rsidRDefault="00D311BC">
      <w:pPr>
        <w:widowControl/>
        <w:shd w:val="clear" w:color="auto" w:fill="FFFFFF"/>
        <w:spacing w:line="440" w:lineRule="exact"/>
        <w:ind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根据《西南交通大学2018年硕士研究生招生复试及拟录取工作实施办法》，为做好2018年硕士研究生复试录取工作，坚持“公平、公正、公开”和“按需招生、德智体全面衡量、科学选拔、择优录取、宁缺毋滥、确保质量”的原则，依照差额复试原则，按各专业计划（扣除推免生）招生人数不少于1：1.2的比例确定复试分数线如下：</w:t>
      </w:r>
    </w:p>
    <w:p w:rsidR="00BF7FE6" w:rsidRDefault="00BF7FE6">
      <w:pPr>
        <w:widowControl/>
        <w:shd w:val="clear" w:color="auto" w:fill="FFFFFF"/>
        <w:spacing w:line="440" w:lineRule="exact"/>
        <w:ind w:firstLine="480"/>
        <w:jc w:val="left"/>
        <w:rPr>
          <w:rFonts w:asciiTheme="minorEastAsia" w:hAnsiTheme="minorEastAsia" w:cstheme="minorEastAsia"/>
          <w:color w:val="000000"/>
          <w:kern w:val="0"/>
          <w:sz w:val="24"/>
          <w:szCs w:val="24"/>
        </w:rPr>
      </w:pPr>
    </w:p>
    <w:tbl>
      <w:tblPr>
        <w:tblW w:w="10540" w:type="dxa"/>
        <w:jc w:val="center"/>
        <w:tblLayout w:type="fixed"/>
        <w:tblLook w:val="04A0"/>
      </w:tblPr>
      <w:tblGrid>
        <w:gridCol w:w="1695"/>
        <w:gridCol w:w="1118"/>
        <w:gridCol w:w="1733"/>
        <w:gridCol w:w="1400"/>
        <w:gridCol w:w="2350"/>
        <w:gridCol w:w="2244"/>
      </w:tblGrid>
      <w:tr w:rsidR="00BF7FE6">
        <w:trPr>
          <w:trHeight w:val="333"/>
          <w:jc w:val="center"/>
        </w:trPr>
        <w:tc>
          <w:tcPr>
            <w:tcW w:w="1695" w:type="dxa"/>
            <w:vMerge w:val="restart"/>
            <w:tcBorders>
              <w:top w:val="single" w:sz="4" w:space="0" w:color="auto"/>
              <w:left w:val="single" w:sz="4" w:space="0" w:color="auto"/>
              <w:right w:val="single" w:sz="4" w:space="0" w:color="auto"/>
            </w:tcBorders>
            <w:vAlign w:val="center"/>
          </w:tcPr>
          <w:p w:rsidR="00BF7FE6" w:rsidRDefault="00D311BC">
            <w:pPr>
              <w:widowControl/>
              <w:jc w:val="center"/>
              <w:rPr>
                <w:rFonts w:ascii="宋体" w:hAnsi="宋体" w:cs="宋体"/>
                <w:color w:val="000000"/>
                <w:kern w:val="0"/>
                <w:sz w:val="22"/>
              </w:rPr>
            </w:pPr>
            <w:r>
              <w:rPr>
                <w:rFonts w:ascii="宋体" w:hAnsi="宋体" w:cs="宋体" w:hint="eastAsia"/>
                <w:color w:val="000000"/>
                <w:kern w:val="0"/>
                <w:sz w:val="22"/>
              </w:rPr>
              <w:t>专业代码</w:t>
            </w:r>
          </w:p>
        </w:tc>
        <w:tc>
          <w:tcPr>
            <w:tcW w:w="2851" w:type="dxa"/>
            <w:gridSpan w:val="2"/>
            <w:vMerge w:val="restart"/>
            <w:tcBorders>
              <w:top w:val="single" w:sz="4" w:space="0" w:color="auto"/>
              <w:left w:val="single" w:sz="4" w:space="0" w:color="auto"/>
              <w:right w:val="single" w:sz="4" w:space="0" w:color="auto"/>
            </w:tcBorders>
            <w:shd w:val="clear" w:color="auto" w:fill="auto"/>
            <w:vAlign w:val="center"/>
          </w:tcPr>
          <w:p w:rsidR="00BF7FE6" w:rsidRDefault="00D311BC">
            <w:pPr>
              <w:widowControl/>
              <w:jc w:val="center"/>
              <w:rPr>
                <w:rFonts w:ascii="宋体" w:hAnsi="宋体" w:cs="宋体"/>
                <w:color w:val="000000"/>
                <w:kern w:val="0"/>
                <w:sz w:val="22"/>
              </w:rPr>
            </w:pPr>
            <w:r>
              <w:rPr>
                <w:rFonts w:ascii="宋体" w:hAnsi="宋体" w:cs="宋体" w:hint="eastAsia"/>
                <w:color w:val="000000"/>
                <w:kern w:val="0"/>
                <w:sz w:val="22"/>
              </w:rPr>
              <w:t>专业</w:t>
            </w:r>
          </w:p>
        </w:tc>
        <w:tc>
          <w:tcPr>
            <w:tcW w:w="5994" w:type="dxa"/>
            <w:gridSpan w:val="3"/>
            <w:tcBorders>
              <w:top w:val="single" w:sz="4" w:space="0" w:color="auto"/>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color w:val="000000"/>
                <w:kern w:val="0"/>
                <w:sz w:val="22"/>
              </w:rPr>
            </w:pPr>
            <w:r>
              <w:rPr>
                <w:rFonts w:ascii="宋体" w:hAnsi="宋体" w:cs="宋体" w:hint="eastAsia"/>
                <w:color w:val="000000"/>
                <w:kern w:val="0"/>
                <w:sz w:val="22"/>
              </w:rPr>
              <w:t>经济管理学院专业学位硕士分数线</w:t>
            </w:r>
          </w:p>
        </w:tc>
      </w:tr>
      <w:tr w:rsidR="00BF7FE6">
        <w:trPr>
          <w:trHeight w:val="333"/>
          <w:jc w:val="center"/>
        </w:trPr>
        <w:tc>
          <w:tcPr>
            <w:tcW w:w="1695" w:type="dxa"/>
            <w:vMerge/>
            <w:tcBorders>
              <w:left w:val="single" w:sz="4" w:space="0" w:color="auto"/>
              <w:bottom w:val="single" w:sz="4" w:space="0" w:color="auto"/>
              <w:right w:val="single" w:sz="4" w:space="0" w:color="auto"/>
            </w:tcBorders>
          </w:tcPr>
          <w:p w:rsidR="00BF7FE6" w:rsidRDefault="00BF7FE6">
            <w:pPr>
              <w:widowControl/>
              <w:jc w:val="center"/>
              <w:rPr>
                <w:rFonts w:ascii="宋体" w:hAnsi="宋体" w:cs="宋体"/>
                <w:color w:val="000000"/>
                <w:kern w:val="0"/>
                <w:sz w:val="22"/>
              </w:rPr>
            </w:pPr>
          </w:p>
        </w:tc>
        <w:tc>
          <w:tcPr>
            <w:tcW w:w="2851" w:type="dxa"/>
            <w:gridSpan w:val="2"/>
            <w:vMerge/>
            <w:tcBorders>
              <w:left w:val="single" w:sz="4" w:space="0" w:color="auto"/>
              <w:bottom w:val="single" w:sz="4" w:space="0" w:color="auto"/>
              <w:right w:val="single" w:sz="4" w:space="0" w:color="auto"/>
            </w:tcBorders>
            <w:vAlign w:val="center"/>
          </w:tcPr>
          <w:p w:rsidR="00BF7FE6" w:rsidRDefault="00BF7FE6">
            <w:pPr>
              <w:widowControl/>
              <w:jc w:val="center"/>
              <w:rPr>
                <w:rFonts w:ascii="宋体" w:hAnsi="宋体" w:cs="宋体"/>
                <w:color w:val="000000"/>
                <w:kern w:val="0"/>
                <w:sz w:val="22"/>
              </w:rPr>
            </w:pPr>
          </w:p>
        </w:tc>
        <w:tc>
          <w:tcPr>
            <w:tcW w:w="140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color w:val="000000"/>
                <w:kern w:val="0"/>
                <w:sz w:val="22"/>
              </w:rPr>
            </w:pPr>
            <w:r>
              <w:rPr>
                <w:rFonts w:ascii="宋体" w:hAnsi="宋体" w:cs="宋体" w:hint="eastAsia"/>
                <w:color w:val="000000"/>
                <w:kern w:val="0"/>
                <w:sz w:val="22"/>
              </w:rPr>
              <w:t>总分</w:t>
            </w:r>
          </w:p>
        </w:tc>
        <w:tc>
          <w:tcPr>
            <w:tcW w:w="2350"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000000"/>
                <w:kern w:val="0"/>
                <w:sz w:val="22"/>
              </w:rPr>
            </w:pPr>
            <w:r>
              <w:rPr>
                <w:rFonts w:ascii="宋体" w:hAnsi="宋体" w:cs="宋体" w:hint="eastAsia"/>
                <w:color w:val="000000"/>
                <w:kern w:val="0"/>
                <w:sz w:val="22"/>
              </w:rPr>
              <w:t>单科（满分=100分）</w:t>
            </w:r>
          </w:p>
        </w:tc>
        <w:tc>
          <w:tcPr>
            <w:tcW w:w="2244"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000000"/>
                <w:kern w:val="0"/>
                <w:szCs w:val="21"/>
              </w:rPr>
            </w:pPr>
            <w:r>
              <w:rPr>
                <w:rFonts w:ascii="宋体" w:hAnsi="宋体" w:cs="宋体" w:hint="eastAsia"/>
                <w:color w:val="000000"/>
                <w:kern w:val="0"/>
                <w:szCs w:val="21"/>
              </w:rPr>
              <w:t>单科（满分＞100）</w:t>
            </w:r>
          </w:p>
        </w:tc>
      </w:tr>
      <w:tr w:rsidR="00BF7FE6">
        <w:trPr>
          <w:trHeight w:val="454"/>
          <w:jc w:val="center"/>
        </w:trPr>
        <w:tc>
          <w:tcPr>
            <w:tcW w:w="1695" w:type="dxa"/>
            <w:tcBorders>
              <w:top w:val="nil"/>
              <w:left w:val="single" w:sz="4" w:space="0" w:color="auto"/>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 w:val="22"/>
              </w:rPr>
            </w:pPr>
            <w:r>
              <w:rPr>
                <w:rFonts w:asciiTheme="minorEastAsia" w:hAnsiTheme="minorEastAsia" w:cstheme="minorEastAsia" w:hint="eastAsia"/>
                <w:color w:val="000000"/>
                <w:kern w:val="0"/>
                <w:sz w:val="24"/>
                <w:szCs w:val="24"/>
              </w:rPr>
              <w:t>085236</w:t>
            </w:r>
          </w:p>
        </w:tc>
        <w:tc>
          <w:tcPr>
            <w:tcW w:w="1118" w:type="dxa"/>
            <w:vMerge w:val="restart"/>
            <w:tcBorders>
              <w:top w:val="nil"/>
              <w:left w:val="single" w:sz="4" w:space="0" w:color="auto"/>
              <w:right w:val="single" w:sz="4" w:space="0" w:color="auto"/>
            </w:tcBorders>
            <w:shd w:val="clear" w:color="auto" w:fill="auto"/>
            <w:vAlign w:val="center"/>
          </w:tcPr>
          <w:p w:rsidR="00BF7FE6" w:rsidRDefault="00D311BC">
            <w:pPr>
              <w:widowControl/>
              <w:jc w:val="center"/>
              <w:rPr>
                <w:rFonts w:ascii="宋体" w:hAnsi="宋体" w:cs="宋体"/>
                <w:kern w:val="0"/>
                <w:sz w:val="22"/>
              </w:rPr>
            </w:pPr>
            <w:r>
              <w:rPr>
                <w:rFonts w:ascii="宋体" w:hAnsi="宋体" w:cs="宋体" w:hint="eastAsia"/>
                <w:kern w:val="0"/>
                <w:sz w:val="22"/>
              </w:rPr>
              <w:t>全日制</w:t>
            </w:r>
          </w:p>
        </w:tc>
        <w:tc>
          <w:tcPr>
            <w:tcW w:w="1733" w:type="dxa"/>
            <w:tcBorders>
              <w:top w:val="nil"/>
              <w:left w:val="single" w:sz="4" w:space="0" w:color="auto"/>
              <w:bottom w:val="single" w:sz="4" w:space="0" w:color="auto"/>
              <w:right w:val="single" w:sz="4" w:space="0" w:color="auto"/>
            </w:tcBorders>
            <w:shd w:val="clear" w:color="auto" w:fill="FFFFFF"/>
            <w:vAlign w:val="center"/>
          </w:tcPr>
          <w:p w:rsidR="00BF7FE6" w:rsidRDefault="00D311BC">
            <w:pPr>
              <w:spacing w:line="440" w:lineRule="exact"/>
              <w:jc w:val="center"/>
              <w:rPr>
                <w:rFonts w:ascii="宋体" w:hAnsi="宋体" w:cs="宋体"/>
                <w:kern w:val="0"/>
                <w:sz w:val="22"/>
              </w:rPr>
            </w:pPr>
            <w:r>
              <w:rPr>
                <w:rFonts w:asciiTheme="minorEastAsia" w:hAnsiTheme="minorEastAsia" w:cstheme="minorEastAsia" w:hint="eastAsia"/>
                <w:b/>
                <w:color w:val="000000"/>
                <w:kern w:val="0"/>
                <w:sz w:val="24"/>
                <w:szCs w:val="24"/>
              </w:rPr>
              <w:t>工业工程</w:t>
            </w:r>
          </w:p>
        </w:tc>
        <w:tc>
          <w:tcPr>
            <w:tcW w:w="1400"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342</w:t>
            </w:r>
          </w:p>
        </w:tc>
        <w:tc>
          <w:tcPr>
            <w:tcW w:w="2350"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34</w:t>
            </w:r>
          </w:p>
        </w:tc>
        <w:tc>
          <w:tcPr>
            <w:tcW w:w="2244"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51</w:t>
            </w:r>
          </w:p>
        </w:tc>
      </w:tr>
      <w:tr w:rsidR="00BF7FE6">
        <w:trPr>
          <w:trHeight w:val="454"/>
          <w:jc w:val="center"/>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 w:val="22"/>
              </w:rPr>
            </w:pPr>
            <w:r>
              <w:rPr>
                <w:rFonts w:asciiTheme="minorEastAsia" w:hAnsiTheme="minorEastAsia" w:cstheme="minorEastAsia" w:hint="eastAsia"/>
                <w:color w:val="000000"/>
                <w:kern w:val="0"/>
                <w:sz w:val="24"/>
                <w:szCs w:val="24"/>
              </w:rPr>
              <w:t>085239</w:t>
            </w:r>
          </w:p>
        </w:tc>
        <w:tc>
          <w:tcPr>
            <w:tcW w:w="1118" w:type="dxa"/>
            <w:vMerge/>
            <w:tcBorders>
              <w:left w:val="single" w:sz="4" w:space="0" w:color="auto"/>
              <w:right w:val="single" w:sz="4" w:space="0" w:color="auto"/>
            </w:tcBorders>
            <w:shd w:val="clear" w:color="auto" w:fill="auto"/>
            <w:vAlign w:val="center"/>
          </w:tcPr>
          <w:p w:rsidR="00BF7FE6" w:rsidRDefault="00BF7FE6">
            <w:pPr>
              <w:widowControl/>
              <w:jc w:val="center"/>
              <w:rPr>
                <w:rFonts w:ascii="宋体" w:hAnsi="宋体" w:cs="宋体"/>
                <w:kern w:val="0"/>
                <w:sz w:val="22"/>
              </w:rPr>
            </w:pPr>
          </w:p>
        </w:tc>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rsidR="00BF7FE6" w:rsidRDefault="00D311BC">
            <w:pPr>
              <w:spacing w:line="440" w:lineRule="exact"/>
              <w:jc w:val="center"/>
              <w:rPr>
                <w:rFonts w:ascii="宋体" w:hAnsi="宋体" w:cs="宋体"/>
                <w:kern w:val="0"/>
                <w:sz w:val="22"/>
              </w:rPr>
            </w:pPr>
            <w:r>
              <w:rPr>
                <w:rFonts w:asciiTheme="minorEastAsia" w:hAnsiTheme="minorEastAsia" w:cstheme="minorEastAsia" w:hint="eastAsia"/>
                <w:b/>
                <w:color w:val="000000"/>
                <w:kern w:val="0"/>
                <w:sz w:val="24"/>
                <w:szCs w:val="24"/>
              </w:rPr>
              <w:t>项目管理</w:t>
            </w:r>
          </w:p>
        </w:tc>
        <w:tc>
          <w:tcPr>
            <w:tcW w:w="1400" w:type="dxa"/>
            <w:tcBorders>
              <w:top w:val="single" w:sz="4" w:space="0" w:color="auto"/>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260</w:t>
            </w:r>
          </w:p>
        </w:tc>
        <w:tc>
          <w:tcPr>
            <w:tcW w:w="2350" w:type="dxa"/>
            <w:tcBorders>
              <w:top w:val="single" w:sz="4" w:space="0" w:color="auto"/>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34</w:t>
            </w:r>
          </w:p>
        </w:tc>
        <w:tc>
          <w:tcPr>
            <w:tcW w:w="2244" w:type="dxa"/>
            <w:tcBorders>
              <w:top w:val="single" w:sz="4" w:space="0" w:color="auto"/>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51</w:t>
            </w:r>
          </w:p>
        </w:tc>
      </w:tr>
      <w:tr w:rsidR="00BF7FE6">
        <w:trPr>
          <w:trHeight w:val="454"/>
          <w:jc w:val="center"/>
        </w:trPr>
        <w:tc>
          <w:tcPr>
            <w:tcW w:w="1695" w:type="dxa"/>
            <w:tcBorders>
              <w:top w:val="nil"/>
              <w:left w:val="single" w:sz="4" w:space="0" w:color="auto"/>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 w:val="22"/>
              </w:rPr>
            </w:pPr>
            <w:r>
              <w:rPr>
                <w:rFonts w:asciiTheme="minorEastAsia" w:hAnsiTheme="minorEastAsia" w:cstheme="minorEastAsia" w:hint="eastAsia"/>
                <w:color w:val="000000"/>
                <w:kern w:val="0"/>
                <w:sz w:val="24"/>
                <w:szCs w:val="24"/>
              </w:rPr>
              <w:t>125300</w:t>
            </w:r>
          </w:p>
        </w:tc>
        <w:tc>
          <w:tcPr>
            <w:tcW w:w="1118" w:type="dxa"/>
            <w:vMerge/>
            <w:tcBorders>
              <w:left w:val="single" w:sz="4" w:space="0" w:color="auto"/>
              <w:bottom w:val="single" w:sz="4" w:space="0" w:color="auto"/>
              <w:right w:val="single" w:sz="4" w:space="0" w:color="auto"/>
            </w:tcBorders>
            <w:shd w:val="clear" w:color="auto" w:fill="auto"/>
            <w:vAlign w:val="center"/>
          </w:tcPr>
          <w:p w:rsidR="00BF7FE6" w:rsidRDefault="00BF7FE6">
            <w:pPr>
              <w:widowControl/>
              <w:jc w:val="center"/>
              <w:rPr>
                <w:rFonts w:ascii="宋体" w:hAnsi="宋体" w:cs="宋体"/>
                <w:kern w:val="0"/>
                <w:sz w:val="22"/>
              </w:rPr>
            </w:pPr>
          </w:p>
        </w:tc>
        <w:tc>
          <w:tcPr>
            <w:tcW w:w="1733" w:type="dxa"/>
            <w:tcBorders>
              <w:top w:val="nil"/>
              <w:left w:val="single" w:sz="4" w:space="0" w:color="auto"/>
              <w:bottom w:val="single" w:sz="4" w:space="0" w:color="auto"/>
              <w:right w:val="single" w:sz="4" w:space="0" w:color="auto"/>
            </w:tcBorders>
            <w:shd w:val="clear" w:color="auto" w:fill="FFFFFF"/>
            <w:vAlign w:val="center"/>
          </w:tcPr>
          <w:p w:rsidR="00BF7FE6" w:rsidRDefault="00D311BC">
            <w:pPr>
              <w:spacing w:line="440" w:lineRule="exact"/>
              <w:jc w:val="center"/>
              <w:rPr>
                <w:rFonts w:ascii="宋体" w:hAnsi="宋体" w:cs="宋体"/>
                <w:kern w:val="0"/>
                <w:sz w:val="22"/>
              </w:rPr>
            </w:pPr>
            <w:r>
              <w:rPr>
                <w:rFonts w:asciiTheme="minorEastAsia" w:hAnsiTheme="minorEastAsia" w:cstheme="minorEastAsia" w:hint="eastAsia"/>
                <w:b/>
                <w:color w:val="000000"/>
                <w:kern w:val="0"/>
                <w:sz w:val="24"/>
                <w:szCs w:val="24"/>
              </w:rPr>
              <w:t>会计</w:t>
            </w:r>
          </w:p>
        </w:tc>
        <w:tc>
          <w:tcPr>
            <w:tcW w:w="1400"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233</w:t>
            </w:r>
          </w:p>
        </w:tc>
        <w:tc>
          <w:tcPr>
            <w:tcW w:w="2350"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42</w:t>
            </w:r>
          </w:p>
        </w:tc>
        <w:tc>
          <w:tcPr>
            <w:tcW w:w="2244"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84</w:t>
            </w:r>
          </w:p>
        </w:tc>
      </w:tr>
      <w:tr w:rsidR="00BF7FE6">
        <w:trPr>
          <w:trHeight w:val="506"/>
          <w:jc w:val="center"/>
        </w:trPr>
        <w:tc>
          <w:tcPr>
            <w:tcW w:w="1695" w:type="dxa"/>
            <w:tcBorders>
              <w:top w:val="nil"/>
              <w:left w:val="single" w:sz="4" w:space="0" w:color="auto"/>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 w:val="22"/>
              </w:rPr>
            </w:pPr>
            <w:r>
              <w:rPr>
                <w:rFonts w:asciiTheme="minorEastAsia" w:hAnsiTheme="minorEastAsia" w:cstheme="minorEastAsia" w:hint="eastAsia"/>
                <w:color w:val="000000"/>
                <w:kern w:val="0"/>
                <w:sz w:val="24"/>
                <w:szCs w:val="24"/>
              </w:rPr>
              <w:t>125300</w:t>
            </w:r>
          </w:p>
        </w:tc>
        <w:tc>
          <w:tcPr>
            <w:tcW w:w="1118" w:type="dxa"/>
            <w:vMerge w:val="restart"/>
            <w:tcBorders>
              <w:top w:val="nil"/>
              <w:left w:val="single" w:sz="4" w:space="0" w:color="auto"/>
              <w:right w:val="single" w:sz="4" w:space="0" w:color="auto"/>
            </w:tcBorders>
            <w:shd w:val="clear" w:color="auto" w:fill="auto"/>
            <w:vAlign w:val="center"/>
          </w:tcPr>
          <w:p w:rsidR="00BF7FE6" w:rsidRDefault="00D311BC">
            <w:pPr>
              <w:widowControl/>
              <w:jc w:val="center"/>
              <w:rPr>
                <w:rFonts w:ascii="宋体" w:hAnsi="宋体" w:cs="宋体"/>
                <w:kern w:val="0"/>
                <w:szCs w:val="21"/>
              </w:rPr>
            </w:pPr>
            <w:r>
              <w:rPr>
                <w:rFonts w:ascii="宋体" w:hAnsi="宋体" w:cs="宋体" w:hint="eastAsia"/>
                <w:kern w:val="0"/>
                <w:szCs w:val="21"/>
              </w:rPr>
              <w:t>非全日制</w:t>
            </w:r>
          </w:p>
        </w:tc>
        <w:tc>
          <w:tcPr>
            <w:tcW w:w="1733" w:type="dxa"/>
            <w:tcBorders>
              <w:top w:val="nil"/>
              <w:left w:val="single" w:sz="4" w:space="0" w:color="auto"/>
              <w:bottom w:val="single" w:sz="4" w:space="0" w:color="auto"/>
              <w:right w:val="single" w:sz="4" w:space="0" w:color="auto"/>
            </w:tcBorders>
            <w:shd w:val="clear" w:color="auto" w:fill="FFFFFF"/>
            <w:vAlign w:val="center"/>
          </w:tcPr>
          <w:p w:rsidR="00BF7FE6" w:rsidRDefault="00D311BC">
            <w:pPr>
              <w:spacing w:line="440" w:lineRule="exact"/>
              <w:jc w:val="center"/>
              <w:rPr>
                <w:rFonts w:ascii="宋体" w:hAnsi="宋体" w:cs="宋体"/>
                <w:kern w:val="0"/>
                <w:szCs w:val="21"/>
              </w:rPr>
            </w:pPr>
            <w:r>
              <w:rPr>
                <w:rFonts w:asciiTheme="minorEastAsia" w:hAnsiTheme="minorEastAsia" w:cstheme="minorEastAsia" w:hint="eastAsia"/>
                <w:b/>
                <w:color w:val="000000"/>
                <w:kern w:val="0"/>
                <w:sz w:val="24"/>
                <w:szCs w:val="24"/>
              </w:rPr>
              <w:t>会计</w:t>
            </w:r>
          </w:p>
        </w:tc>
        <w:tc>
          <w:tcPr>
            <w:tcW w:w="1400"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233</w:t>
            </w:r>
          </w:p>
        </w:tc>
        <w:tc>
          <w:tcPr>
            <w:tcW w:w="2350"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42</w:t>
            </w:r>
          </w:p>
        </w:tc>
        <w:tc>
          <w:tcPr>
            <w:tcW w:w="2244"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宋体" w:hAnsi="宋体" w:cs="宋体"/>
                <w:kern w:val="0"/>
                <w:szCs w:val="21"/>
              </w:rPr>
            </w:pPr>
            <w:r>
              <w:rPr>
                <w:rFonts w:asciiTheme="minorEastAsia" w:hAnsiTheme="minorEastAsia" w:cstheme="minorEastAsia" w:hint="eastAsia"/>
                <w:color w:val="000000"/>
                <w:kern w:val="0"/>
                <w:sz w:val="24"/>
                <w:szCs w:val="24"/>
              </w:rPr>
              <w:t>84</w:t>
            </w:r>
          </w:p>
        </w:tc>
      </w:tr>
      <w:tr w:rsidR="00BF7FE6">
        <w:trPr>
          <w:trHeight w:val="506"/>
          <w:jc w:val="center"/>
        </w:trPr>
        <w:tc>
          <w:tcPr>
            <w:tcW w:w="1695" w:type="dxa"/>
            <w:tcBorders>
              <w:top w:val="nil"/>
              <w:left w:val="single" w:sz="4" w:space="0" w:color="auto"/>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085239</w:t>
            </w:r>
          </w:p>
        </w:tc>
        <w:tc>
          <w:tcPr>
            <w:tcW w:w="1118" w:type="dxa"/>
            <w:vMerge/>
            <w:tcBorders>
              <w:left w:val="single" w:sz="4" w:space="0" w:color="auto"/>
              <w:right w:val="single" w:sz="4" w:space="0" w:color="auto"/>
            </w:tcBorders>
            <w:shd w:val="clear" w:color="auto" w:fill="auto"/>
            <w:vAlign w:val="center"/>
          </w:tcPr>
          <w:p w:rsidR="00BF7FE6" w:rsidRDefault="00BF7FE6">
            <w:pPr>
              <w:widowControl/>
              <w:jc w:val="center"/>
              <w:rPr>
                <w:rFonts w:ascii="宋体" w:hAnsi="宋体" w:cs="宋体"/>
                <w:kern w:val="0"/>
                <w:szCs w:val="21"/>
              </w:rPr>
            </w:pPr>
          </w:p>
        </w:tc>
        <w:tc>
          <w:tcPr>
            <w:tcW w:w="1733" w:type="dxa"/>
            <w:tcBorders>
              <w:top w:val="nil"/>
              <w:left w:val="single" w:sz="4" w:space="0" w:color="auto"/>
              <w:bottom w:val="single" w:sz="4" w:space="0" w:color="auto"/>
              <w:right w:val="single" w:sz="4" w:space="0" w:color="auto"/>
            </w:tcBorders>
            <w:shd w:val="clear" w:color="auto" w:fill="FFFFFF"/>
            <w:vAlign w:val="center"/>
          </w:tcPr>
          <w:p w:rsidR="00BF7FE6" w:rsidRDefault="00D311BC">
            <w:pPr>
              <w:spacing w:line="440" w:lineRule="exact"/>
              <w:jc w:val="center"/>
              <w:rPr>
                <w:rFonts w:asciiTheme="minorEastAsia" w:hAnsiTheme="minorEastAsia" w:cstheme="minorEastAsia"/>
                <w:b/>
                <w:color w:val="000000"/>
                <w:kern w:val="0"/>
                <w:sz w:val="24"/>
                <w:szCs w:val="24"/>
              </w:rPr>
            </w:pPr>
            <w:r>
              <w:rPr>
                <w:rFonts w:asciiTheme="minorEastAsia" w:hAnsiTheme="minorEastAsia" w:cstheme="minorEastAsia" w:hint="eastAsia"/>
                <w:b/>
                <w:color w:val="000000"/>
                <w:kern w:val="0"/>
                <w:sz w:val="24"/>
                <w:szCs w:val="24"/>
              </w:rPr>
              <w:t>项目管理</w:t>
            </w:r>
          </w:p>
        </w:tc>
        <w:tc>
          <w:tcPr>
            <w:tcW w:w="1400"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260</w:t>
            </w:r>
          </w:p>
        </w:tc>
        <w:tc>
          <w:tcPr>
            <w:tcW w:w="2350"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34</w:t>
            </w:r>
          </w:p>
        </w:tc>
        <w:tc>
          <w:tcPr>
            <w:tcW w:w="2244" w:type="dxa"/>
            <w:tcBorders>
              <w:top w:val="nil"/>
              <w:left w:val="nil"/>
              <w:bottom w:val="single" w:sz="4" w:space="0" w:color="auto"/>
              <w:right w:val="single" w:sz="4" w:space="0" w:color="auto"/>
            </w:tcBorders>
            <w:shd w:val="clear" w:color="auto" w:fill="FFFFFF"/>
            <w:vAlign w:val="center"/>
          </w:tcPr>
          <w:p w:rsidR="00BF7FE6" w:rsidRDefault="00D311BC">
            <w:pPr>
              <w:widowControl/>
              <w:spacing w:line="440" w:lineRule="exact"/>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51</w:t>
            </w:r>
          </w:p>
        </w:tc>
      </w:tr>
      <w:tr w:rsidR="00BF7FE6">
        <w:trPr>
          <w:trHeight w:val="1521"/>
          <w:jc w:val="center"/>
        </w:trPr>
        <w:tc>
          <w:tcPr>
            <w:tcW w:w="10540" w:type="dxa"/>
            <w:gridSpan w:val="6"/>
            <w:tcBorders>
              <w:top w:val="single" w:sz="4" w:space="0" w:color="auto"/>
              <w:left w:val="single" w:sz="4" w:space="0" w:color="auto"/>
              <w:bottom w:val="single" w:sz="4" w:space="0" w:color="auto"/>
              <w:right w:val="single" w:sz="4" w:space="0" w:color="auto"/>
            </w:tcBorders>
            <w:vAlign w:val="center"/>
          </w:tcPr>
          <w:p w:rsidR="00BF7FE6" w:rsidRDefault="00D311BC">
            <w:pPr>
              <w:widowControl/>
              <w:shd w:val="clear" w:color="auto" w:fill="FFFFFF"/>
              <w:spacing w:line="440" w:lineRule="atLeast"/>
              <w:jc w:val="left"/>
              <w:rPr>
                <w:rFonts w:asciiTheme="minorEastAsia" w:hAnsiTheme="minorEastAsia" w:cstheme="minorEastAsia"/>
                <w:color w:val="000000"/>
                <w:kern w:val="0"/>
                <w:sz w:val="22"/>
              </w:rPr>
            </w:pPr>
            <w:r>
              <w:rPr>
                <w:rFonts w:asciiTheme="minorEastAsia" w:hAnsiTheme="minorEastAsia" w:cstheme="minorEastAsia" w:hint="eastAsia"/>
                <w:sz w:val="22"/>
              </w:rPr>
              <w:t>1、“退役大学生士兵专项计划”</w:t>
            </w:r>
            <w:r>
              <w:rPr>
                <w:rFonts w:asciiTheme="minorEastAsia" w:hAnsiTheme="minorEastAsia" w:cstheme="minorEastAsia" w:hint="eastAsia"/>
                <w:color w:val="000000"/>
                <w:kern w:val="0"/>
                <w:sz w:val="22"/>
              </w:rPr>
              <w:t>中第一志愿报考我校专业学位硕士，满分为500分的学科专业的初试总分不低于220分、报考满分为300分的学科专业的初试总分不低于132分。</w:t>
            </w:r>
          </w:p>
          <w:p w:rsidR="00BF7FE6" w:rsidRDefault="00D311BC">
            <w:pPr>
              <w:widowControl/>
              <w:spacing w:line="440" w:lineRule="atLeast"/>
              <w:jc w:val="left"/>
              <w:rPr>
                <w:rFonts w:ascii="宋体" w:hAnsi="宋体" w:cs="宋体"/>
                <w:kern w:val="0"/>
                <w:szCs w:val="21"/>
              </w:rPr>
            </w:pPr>
            <w:r>
              <w:rPr>
                <w:rFonts w:asciiTheme="minorEastAsia" w:hAnsiTheme="minorEastAsia" w:cstheme="minorEastAsia" w:hint="eastAsia"/>
                <w:color w:val="000000"/>
                <w:kern w:val="0"/>
                <w:sz w:val="22"/>
              </w:rPr>
              <w:t>2、“援藏计划”中第一志愿报考我校专业学位硕士，满分为500分的学科专业的初试总分不低于210分、报考满分为300分的学科专业的初试总分不低于126分。</w:t>
            </w:r>
          </w:p>
        </w:tc>
      </w:tr>
    </w:tbl>
    <w:p w:rsidR="00BF7FE6" w:rsidRDefault="00D311BC">
      <w:pPr>
        <w:widowControl/>
        <w:shd w:val="clear" w:color="auto" w:fill="FFFFFF"/>
        <w:spacing w:line="440" w:lineRule="exact"/>
        <w:ind w:firstLineChars="200" w:firstLine="480"/>
        <w:jc w:val="left"/>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第一志愿报考我院专业型硕士研究生、达到上述复试分数线及要求的考生，方可参加我院2018年全日制（非全日制）专业型硕士研究生复试。</w:t>
      </w:r>
    </w:p>
    <w:p w:rsidR="00BF7FE6" w:rsidRDefault="00D311BC">
      <w:pPr>
        <w:pStyle w:val="a9"/>
        <w:shd w:val="clear" w:color="auto" w:fill="FFFFFF"/>
        <w:spacing w:before="0" w:beforeAutospacing="0" w:after="0" w:afterAutospacing="0" w:line="440" w:lineRule="exact"/>
        <w:ind w:firstLine="480"/>
        <w:jc w:val="both"/>
        <w:rPr>
          <w:rFonts w:asciiTheme="minorEastAsia" w:eastAsiaTheme="minorEastAsia" w:hAnsiTheme="minorEastAsia" w:cstheme="minorEastAsia"/>
          <w:color w:val="333333"/>
        </w:rPr>
      </w:pPr>
      <w:r>
        <w:rPr>
          <w:rFonts w:asciiTheme="minorEastAsia" w:eastAsiaTheme="minorEastAsia" w:hAnsiTheme="minorEastAsia" w:cstheme="minorEastAsia" w:hint="eastAsia"/>
          <w:b/>
          <w:color w:val="000000"/>
        </w:rPr>
        <w:lastRenderedPageBreak/>
        <w:t>2.</w:t>
      </w:r>
      <w:r>
        <w:rPr>
          <w:rFonts w:asciiTheme="minorEastAsia" w:eastAsiaTheme="minorEastAsia" w:hAnsiTheme="minorEastAsia" w:cstheme="minorEastAsia" w:hint="eastAsia"/>
          <w:b/>
          <w:bCs/>
          <w:color w:val="333333"/>
        </w:rPr>
        <w:t>复试名单</w:t>
      </w:r>
    </w:p>
    <w:p w:rsidR="00BF7FE6" w:rsidRDefault="00D311BC">
      <w:pPr>
        <w:widowControl/>
        <w:shd w:val="clear" w:color="auto" w:fill="FFFFFF"/>
        <w:spacing w:line="440" w:lineRule="exact"/>
        <w:ind w:firstLine="480"/>
        <w:rPr>
          <w:rFonts w:asciiTheme="minorEastAsia" w:hAnsiTheme="minorEastAsia" w:cstheme="minorEastAsia"/>
          <w:b/>
          <w:bCs/>
          <w:color w:val="333333"/>
          <w:kern w:val="0"/>
          <w:sz w:val="24"/>
          <w:szCs w:val="24"/>
        </w:rPr>
      </w:pPr>
      <w:r>
        <w:rPr>
          <w:rFonts w:asciiTheme="minorEastAsia" w:hAnsiTheme="minorEastAsia" w:cstheme="minorEastAsia" w:hint="eastAsia"/>
          <w:color w:val="333333"/>
          <w:kern w:val="0"/>
          <w:sz w:val="24"/>
          <w:szCs w:val="24"/>
        </w:rPr>
        <w:t>复试名单详见</w:t>
      </w:r>
      <w:r>
        <w:rPr>
          <w:rFonts w:asciiTheme="minorEastAsia" w:hAnsiTheme="minorEastAsia" w:cstheme="minorEastAsia" w:hint="eastAsia"/>
          <w:b/>
          <w:bCs/>
          <w:color w:val="333333"/>
          <w:kern w:val="0"/>
          <w:sz w:val="24"/>
          <w:szCs w:val="24"/>
        </w:rPr>
        <w:t>附件1：“2018年西南交通大学经济管理学院专业学位类硕士研究生复试名单”。</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请符合复试条件的考生按指定时间、地点到我院报到和参加复试。</w:t>
      </w:r>
      <w:r>
        <w:rPr>
          <w:rFonts w:asciiTheme="minorEastAsia" w:hAnsiTheme="minorEastAsia" w:cstheme="minorEastAsia" w:hint="eastAsia"/>
          <w:b/>
          <w:bCs/>
          <w:color w:val="333333"/>
          <w:kern w:val="0"/>
          <w:sz w:val="24"/>
          <w:szCs w:val="24"/>
        </w:rPr>
        <w:t>未按时报到者（见报到办理复试手续及资格审查时间），视为自动放弃复试资格。</w:t>
      </w:r>
      <w:r>
        <w:rPr>
          <w:rFonts w:asciiTheme="minorEastAsia" w:hAnsiTheme="minorEastAsia" w:cstheme="minorEastAsia" w:hint="eastAsia"/>
          <w:color w:val="333333"/>
          <w:kern w:val="0"/>
          <w:sz w:val="24"/>
          <w:szCs w:val="24"/>
        </w:rPr>
        <w:t>考生复试期间的一切费用由考生本人自理。</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3.资格审查及需准备的材料</w:t>
      </w:r>
    </w:p>
    <w:tbl>
      <w:tblPr>
        <w:tblW w:w="10320" w:type="dxa"/>
        <w:jc w:val="center"/>
        <w:tblLayout w:type="fixed"/>
        <w:tblLook w:val="04A0"/>
      </w:tblPr>
      <w:tblGrid>
        <w:gridCol w:w="739"/>
        <w:gridCol w:w="1140"/>
        <w:gridCol w:w="8441"/>
      </w:tblGrid>
      <w:tr w:rsidR="00BF7FE6">
        <w:trPr>
          <w:trHeight w:val="407"/>
          <w:jc w:val="center"/>
        </w:trPr>
        <w:tc>
          <w:tcPr>
            <w:tcW w:w="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序号</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材料</w:t>
            </w:r>
          </w:p>
        </w:tc>
        <w:tc>
          <w:tcPr>
            <w:tcW w:w="844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内容</w:t>
            </w:r>
          </w:p>
        </w:tc>
      </w:tr>
      <w:tr w:rsidR="00BF7FE6">
        <w:trPr>
          <w:trHeight w:val="445"/>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b/>
                <w:bCs/>
                <w:color w:val="333333"/>
                <w:kern w:val="0"/>
                <w:sz w:val="18"/>
                <w:szCs w:val="18"/>
              </w:rPr>
            </w:pPr>
            <w:r>
              <w:rPr>
                <w:b/>
                <w:bCs/>
                <w:color w:val="333333"/>
                <w:kern w:val="0"/>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身份证</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有效身份证件原件及一份复印件（请在复印件右上角注明考生本人的考生编号和姓名和日期）。</w:t>
            </w:r>
          </w:p>
        </w:tc>
      </w:tr>
      <w:tr w:rsidR="00BF7FE6">
        <w:trPr>
          <w:trHeight w:val="535"/>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b/>
                <w:bCs/>
                <w:color w:val="333333"/>
                <w:kern w:val="0"/>
                <w:sz w:val="18"/>
                <w:szCs w:val="18"/>
              </w:rPr>
            </w:pPr>
            <w:r>
              <w:rPr>
                <w:b/>
                <w:bCs/>
                <w:color w:val="333333"/>
                <w:kern w:val="0"/>
                <w:sz w:val="18"/>
                <w:szCs w:val="18"/>
              </w:rPr>
              <w:t>2</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毕业证</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毕业证（应届生提供学生证）原件及一份复印件（请在复印件右上角注明考生本人的考生编号和姓名和日期）。</w:t>
            </w:r>
          </w:p>
        </w:tc>
      </w:tr>
      <w:tr w:rsidR="00BF7FE6">
        <w:trPr>
          <w:trHeight w:val="521"/>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b/>
                <w:bCs/>
                <w:color w:val="333333"/>
                <w:kern w:val="0"/>
                <w:sz w:val="18"/>
                <w:szCs w:val="18"/>
              </w:rPr>
            </w:pPr>
            <w:r>
              <w:rPr>
                <w:b/>
                <w:bCs/>
                <w:color w:val="333333"/>
                <w:kern w:val="0"/>
                <w:sz w:val="18"/>
                <w:szCs w:val="18"/>
              </w:rPr>
              <w:t>3</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照片</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两张一寸免冠照片（底色不限，体检和复试纪录表张贴用）。</w:t>
            </w:r>
          </w:p>
        </w:tc>
      </w:tr>
      <w:tr w:rsidR="00BF7FE6">
        <w:trPr>
          <w:trHeight w:val="662"/>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b/>
                <w:bCs/>
                <w:color w:val="333333"/>
                <w:kern w:val="0"/>
                <w:sz w:val="18"/>
                <w:szCs w:val="18"/>
              </w:rPr>
            </w:pPr>
            <w:r>
              <w:rPr>
                <w:b/>
                <w:bCs/>
                <w:color w:val="333333"/>
                <w:kern w:val="0"/>
                <w:sz w:val="18"/>
                <w:szCs w:val="18"/>
              </w:rPr>
              <w:t>4</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 xml:space="preserve">自述表  </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考生自述表（包括政治表现、外语水平、业务和科研能力、研究计划等）</w:t>
            </w:r>
          </w:p>
        </w:tc>
      </w:tr>
      <w:tr w:rsidR="00BF7FE6">
        <w:trPr>
          <w:trHeight w:val="662"/>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rFonts w:eastAsia="宋体"/>
                <w:b/>
                <w:bCs/>
                <w:color w:val="333333"/>
                <w:kern w:val="0"/>
                <w:sz w:val="18"/>
                <w:szCs w:val="18"/>
              </w:rPr>
            </w:pPr>
            <w:r>
              <w:rPr>
                <w:rFonts w:hint="eastAsia"/>
                <w:b/>
                <w:bCs/>
                <w:color w:val="333333"/>
                <w:kern w:val="0"/>
                <w:sz w:val="18"/>
                <w:szCs w:val="18"/>
              </w:rPr>
              <w:t>5</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政审表</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政审表（需加盖考生所属人事档案部门公章），下载并填写附件 ，并用A4纸打印</w:t>
            </w:r>
          </w:p>
        </w:tc>
      </w:tr>
      <w:tr w:rsidR="00BF7FE6">
        <w:trPr>
          <w:trHeight w:val="662"/>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rFonts w:eastAsia="宋体"/>
                <w:b/>
                <w:bCs/>
                <w:color w:val="333333"/>
                <w:kern w:val="0"/>
                <w:sz w:val="18"/>
                <w:szCs w:val="18"/>
              </w:rPr>
            </w:pPr>
            <w:r>
              <w:rPr>
                <w:rFonts w:hint="eastAsia"/>
                <w:b/>
                <w:bCs/>
                <w:color w:val="333333"/>
                <w:kern w:val="0"/>
                <w:sz w:val="18"/>
                <w:szCs w:val="18"/>
              </w:rPr>
              <w:t>6</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eastAsia="宋体" w:hAnsi="宋体" w:cs="宋体"/>
                <w:b/>
                <w:bCs/>
                <w:color w:val="333333"/>
                <w:kern w:val="0"/>
                <w:sz w:val="18"/>
                <w:szCs w:val="18"/>
              </w:rPr>
            </w:pPr>
            <w:r>
              <w:rPr>
                <w:rFonts w:ascii="宋体" w:hAnsi="宋体" w:cs="宋体" w:hint="eastAsia"/>
                <w:b/>
                <w:bCs/>
                <w:color w:val="333333"/>
                <w:kern w:val="0"/>
                <w:sz w:val="18"/>
                <w:szCs w:val="18"/>
              </w:rPr>
              <w:t>成绩单</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大学期间成绩单原件或档案中成绩单复印件（加盖档案单位红章） （注：应届考生请提供截至本学期的最新成绩单）。</w:t>
            </w:r>
          </w:p>
        </w:tc>
      </w:tr>
      <w:tr w:rsidR="00BF7FE6">
        <w:trPr>
          <w:trHeight w:val="560"/>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rFonts w:eastAsia="宋体"/>
                <w:b/>
                <w:bCs/>
                <w:color w:val="333333"/>
                <w:kern w:val="0"/>
                <w:sz w:val="18"/>
                <w:szCs w:val="18"/>
              </w:rPr>
            </w:pPr>
            <w:r>
              <w:rPr>
                <w:rFonts w:hint="eastAsia"/>
                <w:b/>
                <w:bCs/>
                <w:color w:val="333333"/>
                <w:kern w:val="0"/>
                <w:sz w:val="18"/>
                <w:szCs w:val="18"/>
              </w:rPr>
              <w:t>7</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eastAsia="宋体" w:hAnsi="宋体" w:cs="宋体"/>
                <w:b/>
                <w:bCs/>
                <w:color w:val="333333"/>
                <w:kern w:val="0"/>
                <w:sz w:val="18"/>
                <w:szCs w:val="18"/>
              </w:rPr>
            </w:pPr>
            <w:r>
              <w:rPr>
                <w:rFonts w:ascii="宋体" w:hAnsi="宋体" w:cs="宋体" w:hint="eastAsia"/>
                <w:b/>
                <w:bCs/>
                <w:color w:val="333333"/>
                <w:kern w:val="0"/>
                <w:sz w:val="18"/>
                <w:szCs w:val="18"/>
              </w:rPr>
              <w:t>导师意向表</w:t>
            </w:r>
          </w:p>
        </w:tc>
        <w:tc>
          <w:tcPr>
            <w:tcW w:w="8441" w:type="dxa"/>
            <w:tcBorders>
              <w:top w:val="nil"/>
              <w:left w:val="nil"/>
              <w:bottom w:val="single" w:sz="4" w:space="0" w:color="auto"/>
              <w:right w:val="single" w:sz="4" w:space="0" w:color="auto"/>
            </w:tcBorders>
            <w:shd w:val="clear" w:color="auto" w:fill="auto"/>
            <w:vAlign w:val="center"/>
          </w:tcPr>
          <w:p w:rsidR="00BF7FE6" w:rsidRDefault="00BF7FE6">
            <w:pPr>
              <w:widowControl/>
              <w:jc w:val="left"/>
              <w:rPr>
                <w:rFonts w:ascii="宋体" w:eastAsia="宋体" w:hAnsi="宋体" w:cs="宋体"/>
                <w:color w:val="333333"/>
                <w:kern w:val="0"/>
                <w:sz w:val="18"/>
                <w:szCs w:val="18"/>
              </w:rPr>
            </w:pPr>
          </w:p>
        </w:tc>
      </w:tr>
      <w:tr w:rsidR="00BF7FE6">
        <w:trPr>
          <w:trHeight w:val="662"/>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rFonts w:eastAsia="宋体"/>
                <w:b/>
                <w:bCs/>
                <w:color w:val="333333"/>
                <w:kern w:val="0"/>
                <w:sz w:val="18"/>
                <w:szCs w:val="18"/>
              </w:rPr>
            </w:pPr>
            <w:r>
              <w:rPr>
                <w:rFonts w:hint="eastAsia"/>
                <w:b/>
                <w:bCs/>
                <w:color w:val="333333"/>
                <w:kern w:val="0"/>
                <w:sz w:val="18"/>
                <w:szCs w:val="18"/>
              </w:rPr>
              <w:t>8</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体检表</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体检表（贴一寸彩色照片，我校研究生招生信息网（http://yz.swjtu.edu.cn）上下载《四川省研究生招生考生体格检查表》（考生可选择在我校医院或其他二级甲等以上医院进行体检）。</w:t>
            </w:r>
          </w:p>
        </w:tc>
      </w:tr>
      <w:tr w:rsidR="00BF7FE6">
        <w:trPr>
          <w:trHeight w:val="662"/>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rFonts w:eastAsia="宋体"/>
                <w:b/>
                <w:bCs/>
                <w:color w:val="333333"/>
                <w:kern w:val="0"/>
                <w:sz w:val="18"/>
                <w:szCs w:val="18"/>
              </w:rPr>
            </w:pPr>
            <w:r>
              <w:rPr>
                <w:rFonts w:hint="eastAsia"/>
                <w:b/>
                <w:bCs/>
                <w:color w:val="333333"/>
                <w:kern w:val="0"/>
                <w:sz w:val="18"/>
                <w:szCs w:val="18"/>
              </w:rPr>
              <w:t>9</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eastAsia="宋体" w:hAnsi="宋体" w:cs="宋体"/>
                <w:b/>
                <w:bCs/>
                <w:color w:val="333333"/>
                <w:kern w:val="0"/>
                <w:sz w:val="18"/>
                <w:szCs w:val="18"/>
              </w:rPr>
            </w:pPr>
            <w:r>
              <w:rPr>
                <w:rFonts w:ascii="宋体" w:hAnsi="宋体" w:cs="宋体" w:hint="eastAsia"/>
                <w:b/>
                <w:bCs/>
                <w:color w:val="333333"/>
                <w:kern w:val="0"/>
                <w:sz w:val="18"/>
                <w:szCs w:val="18"/>
              </w:rPr>
              <w:t>缴费凭证</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缴纳复试费缴费，打印凭证。（缴费凭证资格审查时提交）</w:t>
            </w:r>
          </w:p>
        </w:tc>
      </w:tr>
      <w:tr w:rsidR="00BF7FE6">
        <w:trPr>
          <w:trHeight w:val="662"/>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b/>
                <w:bCs/>
                <w:color w:val="333333"/>
                <w:kern w:val="0"/>
                <w:sz w:val="18"/>
                <w:szCs w:val="18"/>
              </w:rPr>
            </w:pPr>
            <w:r>
              <w:rPr>
                <w:rFonts w:hint="eastAsia"/>
                <w:b/>
                <w:bCs/>
                <w:color w:val="333333"/>
                <w:kern w:val="0"/>
                <w:sz w:val="18"/>
                <w:szCs w:val="18"/>
              </w:rPr>
              <w:t>10</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b/>
                <w:bCs/>
                <w:color w:val="333333"/>
                <w:kern w:val="0"/>
                <w:sz w:val="18"/>
                <w:szCs w:val="18"/>
              </w:rPr>
              <w:t>资格审查表</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color w:val="333333"/>
                <w:kern w:val="0"/>
                <w:sz w:val="18"/>
                <w:szCs w:val="18"/>
              </w:rPr>
              <w:t>对于未在我校考点（代码：5102）参加考试的考生要在复试前进行指纹采集</w:t>
            </w:r>
            <w:r>
              <w:rPr>
                <w:rFonts w:ascii="宋体" w:hAnsi="宋体" w:cs="宋体" w:hint="eastAsia"/>
                <w:color w:val="333333"/>
                <w:kern w:val="0"/>
                <w:sz w:val="18"/>
                <w:szCs w:val="18"/>
              </w:rPr>
              <w:t>。</w:t>
            </w:r>
            <w:r>
              <w:rPr>
                <w:rFonts w:ascii="宋体" w:hAnsi="宋体" w:cs="宋体"/>
                <w:color w:val="333333"/>
                <w:kern w:val="0"/>
                <w:sz w:val="18"/>
                <w:szCs w:val="18"/>
              </w:rPr>
              <w:t>研招办将向完成指纹采集的考生发放一张带有工作人员签字章的资格审查表。</w:t>
            </w:r>
            <w:r>
              <w:rPr>
                <w:rFonts w:ascii="宋体" w:hAnsi="宋体" w:cs="宋体" w:hint="eastAsia"/>
                <w:color w:val="333333"/>
                <w:kern w:val="0"/>
                <w:sz w:val="18"/>
                <w:szCs w:val="18"/>
              </w:rPr>
              <w:t>（此表资格审查时提交）</w:t>
            </w:r>
          </w:p>
        </w:tc>
      </w:tr>
      <w:tr w:rsidR="00BF7FE6">
        <w:trPr>
          <w:trHeight w:val="662"/>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rFonts w:eastAsia="宋体"/>
                <w:b/>
                <w:bCs/>
                <w:color w:val="333333"/>
                <w:kern w:val="0"/>
                <w:sz w:val="18"/>
                <w:szCs w:val="18"/>
              </w:rPr>
            </w:pPr>
            <w:r>
              <w:rPr>
                <w:rFonts w:hint="eastAsia"/>
                <w:b/>
                <w:bCs/>
                <w:color w:val="333333"/>
                <w:kern w:val="0"/>
                <w:sz w:val="18"/>
                <w:szCs w:val="18"/>
              </w:rPr>
              <w:t>11</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信息填写、签字</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非全日制考生填写录取通知书邮寄地址、学习方式等相关信息并签字确认。（下载附件，此表资格审查时提交）</w:t>
            </w:r>
          </w:p>
        </w:tc>
      </w:tr>
      <w:tr w:rsidR="00BF7FE6">
        <w:trPr>
          <w:trHeight w:val="641"/>
          <w:jc w:val="center"/>
        </w:trPr>
        <w:tc>
          <w:tcPr>
            <w:tcW w:w="739" w:type="dxa"/>
            <w:tcBorders>
              <w:top w:val="nil"/>
              <w:left w:val="single" w:sz="4" w:space="0" w:color="auto"/>
              <w:bottom w:val="single" w:sz="4" w:space="0" w:color="auto"/>
              <w:right w:val="single" w:sz="4" w:space="0" w:color="auto"/>
            </w:tcBorders>
            <w:shd w:val="clear" w:color="auto" w:fill="auto"/>
            <w:vAlign w:val="center"/>
          </w:tcPr>
          <w:p w:rsidR="00BF7FE6" w:rsidRDefault="00D311BC">
            <w:pPr>
              <w:widowControl/>
              <w:jc w:val="center"/>
              <w:rPr>
                <w:rFonts w:eastAsia="宋体"/>
                <w:b/>
                <w:bCs/>
                <w:color w:val="333333"/>
                <w:kern w:val="0"/>
                <w:sz w:val="18"/>
                <w:szCs w:val="18"/>
              </w:rPr>
            </w:pPr>
            <w:r>
              <w:rPr>
                <w:rFonts w:hint="eastAsia"/>
                <w:b/>
                <w:bCs/>
                <w:color w:val="333333"/>
                <w:kern w:val="0"/>
                <w:sz w:val="18"/>
                <w:szCs w:val="18"/>
              </w:rPr>
              <w:t>12</w:t>
            </w:r>
          </w:p>
        </w:tc>
        <w:tc>
          <w:tcPr>
            <w:tcW w:w="1140" w:type="dxa"/>
            <w:tcBorders>
              <w:top w:val="nil"/>
              <w:left w:val="nil"/>
              <w:bottom w:val="single" w:sz="4" w:space="0" w:color="auto"/>
              <w:right w:val="single" w:sz="4" w:space="0" w:color="auto"/>
            </w:tcBorders>
            <w:shd w:val="clear" w:color="auto" w:fill="auto"/>
            <w:vAlign w:val="center"/>
          </w:tcPr>
          <w:p w:rsidR="00BF7FE6" w:rsidRDefault="00D311BC">
            <w:pPr>
              <w:widowControl/>
              <w:jc w:val="center"/>
              <w:rPr>
                <w:rFonts w:ascii="宋体" w:hAnsi="宋体" w:cs="宋体"/>
                <w:b/>
                <w:bCs/>
                <w:color w:val="333333"/>
                <w:kern w:val="0"/>
                <w:sz w:val="18"/>
                <w:szCs w:val="18"/>
              </w:rPr>
            </w:pPr>
            <w:r>
              <w:rPr>
                <w:rFonts w:ascii="宋体" w:hAnsi="宋体" w:cs="宋体" w:hint="eastAsia"/>
                <w:b/>
                <w:bCs/>
                <w:color w:val="333333"/>
                <w:kern w:val="0"/>
                <w:sz w:val="18"/>
                <w:szCs w:val="18"/>
              </w:rPr>
              <w:t>其他材料</w:t>
            </w:r>
          </w:p>
        </w:tc>
        <w:tc>
          <w:tcPr>
            <w:tcW w:w="8441" w:type="dxa"/>
            <w:tcBorders>
              <w:top w:val="nil"/>
              <w:left w:val="nil"/>
              <w:bottom w:val="single" w:sz="4" w:space="0" w:color="auto"/>
              <w:right w:val="single" w:sz="4" w:space="0" w:color="auto"/>
            </w:tcBorders>
            <w:shd w:val="clear" w:color="auto" w:fill="auto"/>
            <w:vAlign w:val="center"/>
          </w:tcPr>
          <w:p w:rsidR="00BF7FE6" w:rsidRDefault="00D311BC">
            <w:pPr>
              <w:widowControl/>
              <w:jc w:val="left"/>
              <w:rPr>
                <w:rFonts w:ascii="宋体" w:hAnsi="宋体" w:cs="宋体"/>
                <w:color w:val="333333"/>
                <w:kern w:val="0"/>
                <w:sz w:val="18"/>
                <w:szCs w:val="18"/>
              </w:rPr>
            </w:pPr>
            <w:r>
              <w:rPr>
                <w:rFonts w:ascii="宋体" w:hAnsi="宋体" w:cs="宋体" w:hint="eastAsia"/>
                <w:color w:val="333333"/>
                <w:kern w:val="0"/>
                <w:sz w:val="18"/>
                <w:szCs w:val="18"/>
              </w:rPr>
              <w:t>考生认为有必要提供的材料（如各类荣誉证书、业绩证明、学术成果证明等复印件）</w:t>
            </w:r>
          </w:p>
        </w:tc>
      </w:tr>
    </w:tbl>
    <w:p w:rsidR="00BF7FE6" w:rsidRDefault="00D311BC">
      <w:pPr>
        <w:widowControl/>
        <w:shd w:val="clear" w:color="auto" w:fill="FFFFFF"/>
        <w:spacing w:line="440" w:lineRule="exact"/>
        <w:ind w:firstLineChars="200" w:firstLine="482"/>
        <w:jc w:val="left"/>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4.体检</w:t>
      </w:r>
    </w:p>
    <w:p w:rsidR="00BF7FE6" w:rsidRDefault="00D311BC">
      <w:pPr>
        <w:widowControl/>
        <w:shd w:val="clear" w:color="auto" w:fill="FFFFFF"/>
        <w:spacing w:line="440" w:lineRule="exact"/>
        <w:ind w:right="60" w:firstLineChars="200"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1、参加复试的所有考生须进行体检。体检时间如下，请考生自行选择时间进行体检。</w:t>
      </w:r>
    </w:p>
    <w:tbl>
      <w:tblPr>
        <w:tblStyle w:val="ad"/>
        <w:tblW w:w="9960" w:type="dxa"/>
        <w:jc w:val="center"/>
        <w:tblLayout w:type="fixed"/>
        <w:tblLook w:val="04A0"/>
      </w:tblPr>
      <w:tblGrid>
        <w:gridCol w:w="4093"/>
        <w:gridCol w:w="2800"/>
        <w:gridCol w:w="3067"/>
      </w:tblGrid>
      <w:tr w:rsidR="00BF7FE6">
        <w:trPr>
          <w:trHeight w:val="420"/>
          <w:jc w:val="center"/>
        </w:trPr>
        <w:tc>
          <w:tcPr>
            <w:tcW w:w="4093" w:type="dxa"/>
            <w:vAlign w:val="center"/>
          </w:tcPr>
          <w:p w:rsidR="00BF7FE6" w:rsidRDefault="00D311BC">
            <w:pPr>
              <w:widowControl/>
              <w:spacing w:line="440" w:lineRule="exact"/>
              <w:ind w:right="60"/>
              <w:jc w:val="center"/>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日   期</w:t>
            </w:r>
          </w:p>
        </w:tc>
        <w:tc>
          <w:tcPr>
            <w:tcW w:w="2800" w:type="dxa"/>
            <w:vAlign w:val="center"/>
          </w:tcPr>
          <w:p w:rsidR="00BF7FE6" w:rsidRDefault="00D311BC">
            <w:pPr>
              <w:widowControl/>
              <w:spacing w:line="440" w:lineRule="exact"/>
              <w:ind w:right="60"/>
              <w:jc w:val="center"/>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时   间</w:t>
            </w:r>
          </w:p>
        </w:tc>
        <w:tc>
          <w:tcPr>
            <w:tcW w:w="3067" w:type="dxa"/>
            <w:vAlign w:val="center"/>
          </w:tcPr>
          <w:p w:rsidR="00BF7FE6" w:rsidRDefault="00D311BC">
            <w:pPr>
              <w:widowControl/>
              <w:spacing w:line="440" w:lineRule="exact"/>
              <w:ind w:right="60"/>
              <w:jc w:val="center"/>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地点</w:t>
            </w:r>
          </w:p>
        </w:tc>
      </w:tr>
      <w:tr w:rsidR="00BF7FE6">
        <w:trPr>
          <w:trHeight w:val="965"/>
          <w:jc w:val="center"/>
        </w:trPr>
        <w:tc>
          <w:tcPr>
            <w:tcW w:w="4093" w:type="dxa"/>
            <w:vAlign w:val="center"/>
          </w:tcPr>
          <w:p w:rsidR="00BF7FE6" w:rsidRDefault="00D311BC">
            <w:pPr>
              <w:widowControl/>
              <w:spacing w:line="440" w:lineRule="exact"/>
              <w:jc w:val="center"/>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3月26-4月16日</w:t>
            </w:r>
          </w:p>
          <w:p w:rsidR="00BF7FE6" w:rsidRDefault="00D311BC">
            <w:pPr>
              <w:widowControl/>
              <w:spacing w:line="440" w:lineRule="exact"/>
              <w:jc w:val="center"/>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(节假日除外)</w:t>
            </w:r>
          </w:p>
        </w:tc>
        <w:tc>
          <w:tcPr>
            <w:tcW w:w="2800" w:type="dxa"/>
            <w:vAlign w:val="center"/>
          </w:tcPr>
          <w:p w:rsidR="00BF7FE6" w:rsidRDefault="00D311BC">
            <w:pPr>
              <w:widowControl/>
              <w:spacing w:line="440" w:lineRule="exact"/>
              <w:ind w:right="60"/>
              <w:jc w:val="center"/>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上午8:30-12:00</w:t>
            </w:r>
          </w:p>
          <w:p w:rsidR="00BF7FE6" w:rsidRDefault="00D311BC">
            <w:pPr>
              <w:widowControl/>
              <w:spacing w:line="440" w:lineRule="exact"/>
              <w:ind w:right="60"/>
              <w:jc w:val="center"/>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下午2:00—5:30</w:t>
            </w:r>
          </w:p>
        </w:tc>
        <w:tc>
          <w:tcPr>
            <w:tcW w:w="3067" w:type="dxa"/>
            <w:vAlign w:val="center"/>
          </w:tcPr>
          <w:p w:rsidR="00BF7FE6" w:rsidRDefault="00D311BC">
            <w:pPr>
              <w:widowControl/>
              <w:spacing w:line="440" w:lineRule="exact"/>
              <w:ind w:right="60"/>
              <w:jc w:val="center"/>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犀浦校区校医院</w:t>
            </w:r>
          </w:p>
        </w:tc>
      </w:tr>
    </w:tbl>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2、体检程序：</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第一步：参加复试的考生在我校研究生招生信息网（http://yz.swjtu.edu.cn）上下载《四川省研究生招生考生体格检查表》（本次体检只须进行表格中所列的项目，表格中未列项目不做要求） 、填写相关信息后用A4纸（单页）打印一份并粘贴照片。</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第二步：选择在我校医院进行体检的考生在网上交纳体检费（</w:t>
      </w:r>
      <w:r>
        <w:rPr>
          <w:rFonts w:asciiTheme="minorEastAsia" w:hAnsiTheme="minorEastAsia" w:cstheme="minorEastAsia" w:hint="eastAsia"/>
          <w:b/>
          <w:bCs/>
          <w:color w:val="333333"/>
          <w:kern w:val="0"/>
          <w:sz w:val="24"/>
          <w:szCs w:val="24"/>
        </w:rPr>
        <w:t>交费办法及程序详见第六条</w:t>
      </w:r>
      <w:r>
        <w:rPr>
          <w:rFonts w:asciiTheme="minorEastAsia" w:hAnsiTheme="minorEastAsia" w:cstheme="minorEastAsia" w:hint="eastAsia"/>
          <w:color w:val="333333"/>
          <w:kern w:val="0"/>
          <w:sz w:val="24"/>
          <w:szCs w:val="24"/>
        </w:rPr>
        <w:t>）。</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第三步：考生持打印的网上交费凭据和《四川省研究生招生考生体格检查表》到我校医院进行体检。</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lastRenderedPageBreak/>
        <w:t>第四步：体检完成后考生到相应学院参加复试并将加盖医院体检专用章的《四川省研究生招生考生体格检查表》交至学院。</w:t>
      </w:r>
    </w:p>
    <w:p w:rsidR="00BF7FE6" w:rsidRDefault="00D311BC">
      <w:pPr>
        <w:widowControl/>
        <w:shd w:val="clear" w:color="auto" w:fill="FFFFFF"/>
        <w:spacing w:line="440" w:lineRule="exact"/>
        <w:ind w:firstLine="480"/>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5.复试方式及内容</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复试形式：笔试(专业课测试或综合素质测试) + 面试（专业综合素质+思想政治理论+英语口语）</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（1）笔试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1）会计：专业课测试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测试内容：财务会计、财务管理</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时   间：90分钟，闭卷</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同等学力加试科目：《财务管理》、《宏观经济学》，加试时间为3小时，每科成绩满分为100分，不及格（低于60分）者不能录取。</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2）工业工程硕士、项目管理硕士：综合素质测试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测试内容：学生个性倾向、逻辑推理、分析判断，以及专业知识应用</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时   间：90分钟，闭卷</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b/>
          <w:bCs/>
          <w:color w:val="FF0000"/>
        </w:rPr>
      </w:pPr>
      <w:r>
        <w:rPr>
          <w:rFonts w:hint="eastAsia"/>
          <w:b/>
          <w:bCs/>
          <w:color w:val="FF0000"/>
        </w:rPr>
        <w:t>注：考生凭身份证进入指定考场，迟到15分钟取消笔试资格，30分钟后方准离场。</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（2）面试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1）专业综合素质面试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考查内容</w:t>
      </w:r>
      <w:r>
        <w:rPr>
          <w:rStyle w:val="aa"/>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主要从工作背景、管理能力、沟通能力、分析能力，以及专业应用能力等方面考察考生的综合素质。</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考查方式</w:t>
      </w:r>
      <w:r>
        <w:rPr>
          <w:rStyle w:val="aa"/>
          <w:rFonts w:asciiTheme="minorEastAsia" w:eastAsiaTheme="minorEastAsia" w:hAnsiTheme="minorEastAsia" w:cstheme="minorEastAsia" w:hint="eastAsia"/>
          <w:color w:val="000000"/>
        </w:rPr>
        <w:t>：</w:t>
      </w:r>
      <w:r>
        <w:rPr>
          <w:rFonts w:asciiTheme="minorEastAsia" w:eastAsiaTheme="minorEastAsia" w:hAnsiTheme="minorEastAsia" w:cstheme="minorEastAsia" w:hint="eastAsia"/>
          <w:color w:val="000000"/>
        </w:rPr>
        <w:t>面试专家根据学生的报考专业、学习工作背景等提出问题，考生当场回答。</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2）思想政治理论考查</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考查内容：考生思想政治素质。</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考查方式：考生当场抽取试题并进行回答。</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3）英语听说能力面试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考查内容：语言准确性，语句连贯性、灵活性和适合性</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考查方式：面试专家针对英语能力进行提问，考生当场回答。</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6.关于复试费用的收取</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1. 交费标准：</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 (1) 根据《四川省发展和改革委员会  四川省财政厅关于规范全省教育系统考试考务行政事业性收费的通知》（川发改价格[2012]641号文件）的规定，参加我校2018年硕士研究生招生复试的考生须交纳复试费</w:t>
      </w:r>
      <w:r>
        <w:rPr>
          <w:rFonts w:asciiTheme="minorEastAsia" w:hAnsiTheme="minorEastAsia" w:cstheme="minorEastAsia" w:hint="eastAsia"/>
          <w:color w:val="FF0000"/>
          <w:kern w:val="0"/>
          <w:sz w:val="24"/>
          <w:szCs w:val="24"/>
        </w:rPr>
        <w:t>120</w:t>
      </w:r>
      <w:r>
        <w:rPr>
          <w:rFonts w:asciiTheme="minorEastAsia" w:hAnsiTheme="minorEastAsia" w:cstheme="minorEastAsia" w:hint="eastAsia"/>
          <w:color w:val="333333"/>
          <w:kern w:val="0"/>
          <w:sz w:val="24"/>
          <w:szCs w:val="24"/>
        </w:rPr>
        <w:t>元/人。</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(2) 根据四川省物价部门的有关规定，研究生招生复试体检费为</w:t>
      </w:r>
      <w:r>
        <w:rPr>
          <w:rFonts w:asciiTheme="minorEastAsia" w:hAnsiTheme="minorEastAsia" w:cstheme="minorEastAsia" w:hint="eastAsia"/>
          <w:color w:val="FF0000"/>
          <w:kern w:val="0"/>
          <w:sz w:val="24"/>
          <w:szCs w:val="24"/>
        </w:rPr>
        <w:t>29.2</w:t>
      </w:r>
      <w:r>
        <w:rPr>
          <w:rFonts w:asciiTheme="minorEastAsia" w:hAnsiTheme="minorEastAsia" w:cstheme="minorEastAsia" w:hint="eastAsia"/>
          <w:color w:val="333333"/>
          <w:kern w:val="0"/>
          <w:sz w:val="24"/>
          <w:szCs w:val="24"/>
        </w:rPr>
        <w:t>元/人。</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2. 交费时间</w:t>
      </w:r>
      <w:r>
        <w:rPr>
          <w:rFonts w:asciiTheme="minorEastAsia" w:hAnsiTheme="minorEastAsia" w:cstheme="minorEastAsia" w:hint="eastAsia"/>
          <w:color w:val="333333"/>
          <w:kern w:val="0"/>
          <w:sz w:val="24"/>
          <w:szCs w:val="24"/>
        </w:rPr>
        <w:t>：</w:t>
      </w:r>
      <w:r>
        <w:rPr>
          <w:rFonts w:asciiTheme="minorEastAsia" w:hAnsiTheme="minorEastAsia" w:cstheme="minorEastAsia" w:hint="eastAsia"/>
          <w:color w:val="FF0000"/>
          <w:kern w:val="0"/>
          <w:sz w:val="24"/>
          <w:szCs w:val="24"/>
        </w:rPr>
        <w:t>2018年3月26日8:00-4月16日24:00</w:t>
      </w:r>
      <w:r>
        <w:rPr>
          <w:rFonts w:asciiTheme="minorEastAsia" w:hAnsiTheme="minorEastAsia" w:cstheme="minorEastAsia" w:hint="eastAsia"/>
          <w:color w:val="333333"/>
          <w:kern w:val="0"/>
          <w:sz w:val="24"/>
          <w:szCs w:val="24"/>
        </w:rPr>
        <w:t>，逾期不再办理。</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3. 交费方式</w:t>
      </w:r>
      <w:r>
        <w:rPr>
          <w:rFonts w:asciiTheme="minorEastAsia" w:hAnsiTheme="minorEastAsia" w:cstheme="minorEastAsia" w:hint="eastAsia"/>
          <w:color w:val="333333"/>
          <w:kern w:val="0"/>
          <w:sz w:val="24"/>
          <w:szCs w:val="24"/>
        </w:rPr>
        <w:t>：</w:t>
      </w:r>
      <w:r>
        <w:rPr>
          <w:rFonts w:asciiTheme="minorEastAsia" w:hAnsiTheme="minorEastAsia" w:cstheme="minorEastAsia" w:hint="eastAsia"/>
          <w:b/>
          <w:bCs/>
          <w:color w:val="333333"/>
          <w:kern w:val="0"/>
          <w:sz w:val="24"/>
          <w:szCs w:val="24"/>
        </w:rPr>
        <w:t>所有参加我校复试考生（含调剂复试考生）的复试费和选择在我校医院体检考生的体检费均在网上缴纳</w:t>
      </w:r>
      <w:r>
        <w:rPr>
          <w:rFonts w:asciiTheme="minorEastAsia" w:hAnsiTheme="minorEastAsia" w:cstheme="minorEastAsia" w:hint="eastAsia"/>
          <w:color w:val="333333"/>
          <w:kern w:val="0"/>
          <w:sz w:val="24"/>
          <w:szCs w:val="24"/>
        </w:rPr>
        <w:t>，缴纳方式有两种，具体如下。</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lastRenderedPageBreak/>
        <w:t>(1)微信支付</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第一步：微信扫描二维码，关注西南交通大学计划财务处微信。</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noProof/>
          <w:color w:val="333333"/>
          <w:kern w:val="0"/>
          <w:sz w:val="24"/>
          <w:szCs w:val="24"/>
        </w:rPr>
        <w:drawing>
          <wp:anchor distT="0" distB="0" distL="0" distR="0" simplePos="0" relativeHeight="251658240" behindDoc="1" locked="0" layoutInCell="1" allowOverlap="1">
            <wp:simplePos x="0" y="0"/>
            <wp:positionH relativeFrom="column">
              <wp:posOffset>2448560</wp:posOffset>
            </wp:positionH>
            <wp:positionV relativeFrom="paragraph">
              <wp:posOffset>2540</wp:posOffset>
            </wp:positionV>
            <wp:extent cx="1442720" cy="1429385"/>
            <wp:effectExtent l="0" t="0" r="0" b="0"/>
            <wp:wrapTight wrapText="bothSides">
              <wp:wrapPolygon edited="0">
                <wp:start x="0" y="0"/>
                <wp:lineTo x="0" y="21303"/>
                <wp:lineTo x="21391" y="21303"/>
                <wp:lineTo x="21391" y="0"/>
                <wp:lineTo x="0" y="0"/>
              </wp:wrapPolygon>
            </wp:wrapTight>
            <wp:docPr id="1"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png"/>
                    <pic:cNvPicPr>
                      <a:picLocks noChangeAspect="1" noChangeArrowheads="1"/>
                    </pic:cNvPicPr>
                  </pic:nvPicPr>
                  <pic:blipFill>
                    <a:blip r:embed="rId8" cstate="print"/>
                    <a:srcRect/>
                    <a:stretch>
                      <a:fillRect/>
                    </a:stretch>
                  </pic:blipFill>
                  <pic:spPr>
                    <a:xfrm>
                      <a:off x="0" y="0"/>
                      <a:ext cx="1442720" cy="1429385"/>
                    </a:xfrm>
                    <a:prstGeom prst="rect">
                      <a:avLst/>
                    </a:prstGeom>
                    <a:noFill/>
                    <a:ln w="9525">
                      <a:noFill/>
                      <a:miter lim="800000"/>
                      <a:headEnd/>
                      <a:tailEnd/>
                    </a:ln>
                  </pic:spPr>
                </pic:pic>
              </a:graphicData>
            </a:graphic>
          </wp:anchor>
        </w:drawing>
      </w:r>
    </w:p>
    <w:p w:rsidR="00BF7FE6" w:rsidRDefault="00BF7FE6">
      <w:pPr>
        <w:widowControl/>
        <w:shd w:val="clear" w:color="auto" w:fill="FFFFFF"/>
        <w:spacing w:line="440" w:lineRule="exact"/>
        <w:ind w:firstLine="480"/>
        <w:rPr>
          <w:rFonts w:asciiTheme="minorEastAsia" w:hAnsiTheme="minorEastAsia" w:cstheme="minorEastAsia"/>
          <w:color w:val="333333"/>
          <w:kern w:val="0"/>
          <w:sz w:val="24"/>
          <w:szCs w:val="24"/>
        </w:rPr>
      </w:pPr>
    </w:p>
    <w:p w:rsidR="00BF7FE6" w:rsidRDefault="00BF7FE6">
      <w:pPr>
        <w:widowControl/>
        <w:shd w:val="clear" w:color="auto" w:fill="FFFFFF"/>
        <w:spacing w:line="440" w:lineRule="exact"/>
        <w:rPr>
          <w:rFonts w:asciiTheme="minorEastAsia" w:hAnsiTheme="minorEastAsia" w:cstheme="minorEastAsia"/>
          <w:color w:val="333333"/>
          <w:kern w:val="0"/>
          <w:sz w:val="24"/>
          <w:szCs w:val="24"/>
        </w:rPr>
      </w:pPr>
    </w:p>
    <w:p w:rsidR="00BF7FE6" w:rsidRDefault="00BF7FE6">
      <w:pPr>
        <w:widowControl/>
        <w:shd w:val="clear" w:color="auto" w:fill="FFFFFF"/>
        <w:spacing w:line="440" w:lineRule="exact"/>
        <w:ind w:firstLine="480"/>
        <w:rPr>
          <w:rFonts w:asciiTheme="minorEastAsia" w:hAnsiTheme="minorEastAsia" w:cstheme="minorEastAsia"/>
          <w:color w:val="333333"/>
          <w:kern w:val="0"/>
          <w:sz w:val="24"/>
          <w:szCs w:val="24"/>
        </w:rPr>
      </w:pPr>
    </w:p>
    <w:p w:rsidR="00BF7FE6" w:rsidRDefault="00BF7FE6">
      <w:pPr>
        <w:widowControl/>
        <w:shd w:val="clear" w:color="auto" w:fill="FFFFFF"/>
        <w:spacing w:line="440" w:lineRule="exact"/>
        <w:ind w:firstLine="480"/>
        <w:rPr>
          <w:rFonts w:asciiTheme="minorEastAsia" w:hAnsiTheme="minorEastAsia" w:cstheme="minorEastAsia"/>
          <w:color w:val="333333"/>
          <w:kern w:val="0"/>
          <w:sz w:val="24"/>
          <w:szCs w:val="24"/>
        </w:rPr>
      </w:pP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第二步：点击缴费→马上缴费</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第三步：输入用户名及密码</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默认用户名为身份证号；默认密码为111111</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第四步：勾选需要交纳的费用项，点击支付，在弹出的界面输入支付密码，至支付完成。</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第五步：登陆网址</w:t>
      </w:r>
      <w:hyperlink r:id="rId9" w:history="1">
        <w:r>
          <w:rPr>
            <w:rFonts w:asciiTheme="minorEastAsia" w:hAnsiTheme="minorEastAsia" w:cstheme="minorEastAsia" w:hint="eastAsia"/>
            <w:color w:val="000000"/>
            <w:kern w:val="0"/>
            <w:sz w:val="24"/>
            <w:szCs w:val="24"/>
          </w:rPr>
          <w:t>http://cwjf.swjtu.edu.cn/payment/</w:t>
        </w:r>
      </w:hyperlink>
      <w:r>
        <w:rPr>
          <w:rFonts w:asciiTheme="minorEastAsia" w:hAnsiTheme="minorEastAsia" w:cstheme="minorEastAsia" w:hint="eastAsia"/>
          <w:color w:val="333333"/>
          <w:kern w:val="0"/>
          <w:sz w:val="24"/>
          <w:szCs w:val="24"/>
        </w:rPr>
        <w:t>，选择缴费历史查询，在打印订单处打印凭据。</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(2)易宝支付</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第一步：登录网上缴费平台。</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网址：</w:t>
      </w:r>
      <w:hyperlink r:id="rId10" w:history="1">
        <w:r>
          <w:rPr>
            <w:rFonts w:asciiTheme="minorEastAsia" w:hAnsiTheme="minorEastAsia" w:cstheme="minorEastAsia" w:hint="eastAsia"/>
            <w:color w:val="000000"/>
            <w:kern w:val="0"/>
            <w:sz w:val="24"/>
            <w:szCs w:val="24"/>
          </w:rPr>
          <w:t>http://cwjf.swjtu.edu.cn/payment/</w:t>
        </w:r>
      </w:hyperlink>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默认账号：身份证号   密码：初始密码为111111</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第二步：选择支付费用。在“费用支付”——&gt;“费用项列表”中选择费用项（复试费为必选项、体检费为可选项）。</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第三步：支付。根据自身情况选择微信扫码支付或对应的银行进行网上银行支付。</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第四步：打印凭据。支付成功后系统会自动跳出支付信息打印界面（该凭据可重复打印，方法为：登录后进入“缴费历史查询”，在“打印订单”处打印），</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PS：</w:t>
      </w:r>
      <w:r>
        <w:rPr>
          <w:rFonts w:asciiTheme="minorEastAsia" w:hAnsiTheme="minorEastAsia" w:cstheme="minorEastAsia" w:hint="eastAsia"/>
          <w:b/>
          <w:bCs/>
          <w:color w:val="333333"/>
          <w:kern w:val="0"/>
          <w:sz w:val="24"/>
          <w:szCs w:val="24"/>
        </w:rPr>
        <w:t>只交纳复试费的考生只需打印一份交费凭据（交费总额为</w:t>
      </w:r>
      <w:r>
        <w:rPr>
          <w:rFonts w:asciiTheme="minorEastAsia" w:hAnsiTheme="minorEastAsia" w:cstheme="minorEastAsia" w:hint="eastAsia"/>
          <w:b/>
          <w:bCs/>
          <w:color w:val="FF0000"/>
          <w:kern w:val="0"/>
          <w:sz w:val="24"/>
          <w:szCs w:val="24"/>
        </w:rPr>
        <w:t>120</w:t>
      </w:r>
      <w:r>
        <w:rPr>
          <w:rFonts w:asciiTheme="minorEastAsia" w:hAnsiTheme="minorEastAsia" w:cstheme="minorEastAsia" w:hint="eastAsia"/>
          <w:b/>
          <w:bCs/>
          <w:color w:val="333333"/>
          <w:kern w:val="0"/>
          <w:sz w:val="24"/>
          <w:szCs w:val="24"/>
        </w:rPr>
        <w:t>元）、同时交纳了复试费和体检费的考生需打印两份交费凭据（交费总额为</w:t>
      </w:r>
      <w:r>
        <w:rPr>
          <w:rFonts w:asciiTheme="minorEastAsia" w:hAnsiTheme="minorEastAsia" w:cstheme="minorEastAsia" w:hint="eastAsia"/>
          <w:b/>
          <w:bCs/>
          <w:color w:val="FF0000"/>
          <w:kern w:val="0"/>
          <w:sz w:val="24"/>
          <w:szCs w:val="24"/>
        </w:rPr>
        <w:t>149.2</w:t>
      </w:r>
      <w:r>
        <w:rPr>
          <w:rFonts w:asciiTheme="minorEastAsia" w:hAnsiTheme="minorEastAsia" w:cstheme="minorEastAsia" w:hint="eastAsia"/>
          <w:b/>
          <w:bCs/>
          <w:color w:val="333333"/>
          <w:kern w:val="0"/>
          <w:sz w:val="24"/>
          <w:szCs w:val="24"/>
        </w:rPr>
        <w:t>元）</w:t>
      </w:r>
      <w:r>
        <w:rPr>
          <w:rFonts w:asciiTheme="minorEastAsia" w:hAnsiTheme="minorEastAsia" w:cstheme="minorEastAsia" w:hint="eastAsia"/>
          <w:color w:val="333333"/>
          <w:kern w:val="0"/>
          <w:sz w:val="24"/>
          <w:szCs w:val="24"/>
        </w:rPr>
        <w:t>。</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通过方式(1)或(2)缴费完成后，选择在我校医院体检的考生须持《四川省研究生招生考生体格检查表》到我校医院体检，并将其中一份交费凭据交至校医院；所有参加复试的考生须先交费后持打印的凭据到所在学院参加复试。</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特别注意：1. 各项费用经网上交费成功则一律不予退还，请不参加复试或体检的考生切勿交费，否则后果自负。2. 因数据传递原因，调剂考生在接到复试通知的次日方可进行网上交费。</w:t>
      </w:r>
    </w:p>
    <w:p w:rsidR="00BF7FE6" w:rsidRDefault="00D311BC">
      <w:pPr>
        <w:widowControl/>
        <w:shd w:val="clear" w:color="auto" w:fill="FFFFFF"/>
        <w:spacing w:line="440" w:lineRule="exact"/>
        <w:ind w:firstLine="480"/>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7.复试程序、时间、地点</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（1）资格审查</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时间：2018年4月1日上午9:00-11:30</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地点：西南交通大学九里校区0号教学楼二楼0202室</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（2）笔试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lastRenderedPageBreak/>
        <w:t>时间：2018年4月1日下午13:30-15:00（同等学力加试往后顺延3小时）</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地点：西南交通大学九里校区0号教学楼</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（3）面试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时间：2018年4月2日上午8:30-12:00  下午1:00-5:00</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地点：西南交通大学九里校区0号教学楼</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FF0000"/>
        </w:rPr>
      </w:pPr>
      <w:r>
        <w:rPr>
          <w:rFonts w:asciiTheme="minorEastAsia" w:eastAsiaTheme="minorEastAsia" w:hAnsiTheme="minorEastAsia" w:cstheme="minorEastAsia" w:hint="eastAsia"/>
          <w:color w:val="FF0000"/>
        </w:rPr>
        <w:t>注：请考生于资格审查后在0202教室门口查看笔试考场安排，并于4月2日早上8点到0号楼0302教室门口查看具体面试分组及教室安排。</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8</w:t>
      </w:r>
      <w:r>
        <w:rPr>
          <w:rStyle w:val="aa"/>
          <w:rFonts w:asciiTheme="minorEastAsia" w:eastAsiaTheme="minorEastAsia" w:hAnsiTheme="minorEastAsia" w:cstheme="minorEastAsia" w:hint="eastAsia"/>
          <w:color w:val="000000"/>
        </w:rPr>
        <w:t>、复试成绩</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（1）面试成绩评分办法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专业综合素质</w:t>
      </w:r>
    </w:p>
    <w:p w:rsidR="00BF7FE6" w:rsidRDefault="00D311BC">
      <w:pPr>
        <w:pStyle w:val="a9"/>
        <w:shd w:val="clear" w:color="auto" w:fill="FFFFFF"/>
        <w:spacing w:before="0" w:beforeAutospacing="0" w:after="0" w:afterAutospacing="0" w:line="440" w:lineRule="exact"/>
        <w:ind w:firstLineChars="400" w:firstLine="9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●能正确回答老师所提问题                                         80-100分</w:t>
      </w:r>
    </w:p>
    <w:p w:rsidR="00BF7FE6" w:rsidRDefault="00D311BC">
      <w:pPr>
        <w:pStyle w:val="a9"/>
        <w:shd w:val="clear" w:color="auto" w:fill="FFFFFF"/>
        <w:spacing w:before="0" w:beforeAutospacing="0" w:after="0" w:afterAutospacing="0" w:line="440" w:lineRule="exact"/>
        <w:ind w:firstLineChars="400" w:firstLine="9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●基本能回答老师所提问题                                         60-79分</w:t>
      </w:r>
    </w:p>
    <w:p w:rsidR="00BF7FE6" w:rsidRDefault="00D311BC">
      <w:pPr>
        <w:pStyle w:val="a9"/>
        <w:shd w:val="clear" w:color="auto" w:fill="FFFFFF"/>
        <w:spacing w:before="0" w:beforeAutospacing="0" w:after="0" w:afterAutospacing="0" w:line="440" w:lineRule="exact"/>
        <w:ind w:firstLineChars="400" w:firstLine="96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●不能正确回答问题                                               60分以下</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思想政治理论</w:t>
      </w:r>
    </w:p>
    <w:p w:rsidR="00BF7FE6" w:rsidRDefault="00D311BC">
      <w:pPr>
        <w:pStyle w:val="a9"/>
        <w:shd w:val="clear" w:color="auto" w:fill="FFFFFF"/>
        <w:spacing w:before="0" w:beforeAutospacing="0" w:after="0" w:afterAutospacing="0" w:line="440" w:lineRule="exact"/>
        <w:ind w:firstLineChars="300" w:firstLine="7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●能正确回答老师所提问题                                           80-100分</w:t>
      </w:r>
    </w:p>
    <w:p w:rsidR="00BF7FE6" w:rsidRDefault="00D311BC">
      <w:pPr>
        <w:pStyle w:val="a9"/>
        <w:shd w:val="clear" w:color="auto" w:fill="FFFFFF"/>
        <w:spacing w:before="0" w:beforeAutospacing="0" w:after="0" w:afterAutospacing="0" w:line="440" w:lineRule="exact"/>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xml:space="preserve">      ●基本能回答老师所提问题                                           60-79分</w:t>
      </w:r>
    </w:p>
    <w:p w:rsidR="00BF7FE6" w:rsidRDefault="00D311BC">
      <w:pPr>
        <w:pStyle w:val="a9"/>
        <w:shd w:val="clear" w:color="auto" w:fill="FFFFFF"/>
        <w:spacing w:before="0" w:beforeAutospacing="0" w:after="0" w:afterAutospacing="0" w:line="440" w:lineRule="exact"/>
        <w:ind w:firstLineChars="300" w:firstLine="72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●不能正确回答问题                                                 60分以下</w:t>
      </w:r>
    </w:p>
    <w:p w:rsidR="00BF7FE6" w:rsidRDefault="00D311BC">
      <w:pPr>
        <w:pStyle w:val="a9"/>
        <w:shd w:val="clear" w:color="auto" w:fill="FFFFFF"/>
        <w:spacing w:before="0" w:beforeAutospacing="0" w:after="0" w:afterAutospacing="0" w:line="440" w:lineRule="exact"/>
        <w:ind w:left="158"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英语听说能力</w:t>
      </w:r>
    </w:p>
    <w:p w:rsidR="00BF7FE6" w:rsidRDefault="00D311BC">
      <w:pPr>
        <w:pStyle w:val="a9"/>
        <w:shd w:val="clear" w:color="auto" w:fill="FFFFFF"/>
        <w:spacing w:before="0" w:beforeAutospacing="0" w:after="0" w:afterAutospacing="0" w:line="440" w:lineRule="exact"/>
        <w:ind w:firstLineChars="350" w:firstLine="84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●能用英语回答老师所提问题，语音、语法正确，表达流畅              80-100分</w:t>
      </w:r>
    </w:p>
    <w:p w:rsidR="00BF7FE6" w:rsidRDefault="00D311BC">
      <w:pPr>
        <w:pStyle w:val="a9"/>
        <w:shd w:val="clear" w:color="auto" w:fill="FFFFFF"/>
        <w:spacing w:before="0" w:beforeAutospacing="0" w:after="0" w:afterAutospacing="0" w:line="440" w:lineRule="exact"/>
        <w:ind w:firstLineChars="350" w:firstLine="84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●基本能用英语回答老师所提问题，语音、语法稍有问题，表达较顺畅    60-79分</w:t>
      </w:r>
    </w:p>
    <w:p w:rsidR="00BF7FE6" w:rsidRDefault="00D311BC">
      <w:pPr>
        <w:pStyle w:val="a9"/>
        <w:shd w:val="clear" w:color="auto" w:fill="FFFFFF"/>
        <w:spacing w:before="0" w:beforeAutospacing="0" w:after="0" w:afterAutospacing="0" w:line="440" w:lineRule="exact"/>
        <w:ind w:firstLineChars="350" w:firstLine="84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lastRenderedPageBreak/>
        <w:t>●不能用英语回答问题                                              60分以下</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（2）复试成绩计算办法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复试成绩由笔试、面试（专业综合素质及思想政治理论、英语听说能力）成绩组成，各项测试满分为100分。</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会计硕士：</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笔试占40%、专业综合素质及思想政治理论占40%，英语听说能力占20%。</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工业工程、项目管理：</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笔试占20%、专业综合素质及思想政治理论占60%，英语听说能力占20%。</w:t>
      </w:r>
    </w:p>
    <w:p w:rsidR="00BF7FE6" w:rsidRDefault="00D311BC" w:rsidP="00A36559">
      <w:pPr>
        <w:widowControl/>
        <w:shd w:val="clear" w:color="auto" w:fill="FFFFFF"/>
        <w:spacing w:beforeLines="50" w:afterLines="50" w:line="440" w:lineRule="exact"/>
        <w:jc w:val="left"/>
        <w:rPr>
          <w:rFonts w:ascii="黑体" w:eastAsia="黑体" w:hAnsi="黑体" w:cs="黑体"/>
          <w:b/>
          <w:kern w:val="0"/>
          <w:sz w:val="28"/>
          <w:szCs w:val="28"/>
        </w:rPr>
      </w:pPr>
      <w:r>
        <w:rPr>
          <w:rFonts w:ascii="黑体" w:eastAsia="黑体" w:hAnsi="黑体" w:cs="黑体" w:hint="eastAsia"/>
          <w:b/>
          <w:kern w:val="0"/>
          <w:sz w:val="28"/>
          <w:szCs w:val="28"/>
        </w:rPr>
        <w:t>四、考生调剂复试基本要求</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1.符合《</w:t>
      </w:r>
      <w:r>
        <w:rPr>
          <w:rFonts w:asciiTheme="minorEastAsia" w:hAnsiTheme="minorEastAsia" w:cstheme="minorEastAsia" w:hint="eastAsia"/>
          <w:color w:val="000000"/>
        </w:rPr>
        <w:t>西南交通大学2018年硕士研究生招生复试及拟录取工作实施办法</w:t>
      </w:r>
      <w:r>
        <w:rPr>
          <w:rFonts w:asciiTheme="minorEastAsia" w:eastAsiaTheme="minorEastAsia" w:hAnsiTheme="minorEastAsia" w:cstheme="minorEastAsia" w:hint="eastAsia"/>
          <w:color w:val="000000"/>
        </w:rPr>
        <w:t>》要求。会计（125300）专业（非全日制）接受第一志愿报考我院同专业的全日制考生调剂复试，且调剂考生须达到该专业复试分数线方可申请。</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Style w:val="aa"/>
          <w:rFonts w:asciiTheme="minorEastAsia" w:eastAsiaTheme="minorEastAsia" w:hAnsiTheme="minorEastAsia" w:cstheme="minorEastAsia" w:hint="eastAsia"/>
          <w:color w:val="000000"/>
        </w:rPr>
        <w:t>工业工程（085236）、项目管理（085239）专业不接受调剂复试。</w:t>
      </w:r>
    </w:p>
    <w:p w:rsidR="00BF7FE6" w:rsidRDefault="00D311BC">
      <w:pPr>
        <w:widowControl/>
        <w:numPr>
          <w:ilvl w:val="0"/>
          <w:numId w:val="1"/>
        </w:numPr>
        <w:shd w:val="clear" w:color="auto" w:fill="FFFFFF"/>
        <w:spacing w:line="440" w:lineRule="exact"/>
        <w:ind w:firstLine="465"/>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调剂程序</w:t>
      </w:r>
    </w:p>
    <w:p w:rsidR="00BF7FE6" w:rsidRDefault="00D311BC">
      <w:pPr>
        <w:widowControl/>
        <w:shd w:val="clear" w:color="auto" w:fill="FFFFFF"/>
        <w:spacing w:line="440" w:lineRule="exact"/>
        <w:ind w:firstLineChars="200"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第一步：学院登录中国研究生招生信息网 (公网网址：</w:t>
      </w:r>
      <w:hyperlink r:id="rId11" w:tgtFrame="_blank" w:history="1">
        <w:r>
          <w:rPr>
            <w:rFonts w:asciiTheme="minorEastAsia" w:hAnsiTheme="minorEastAsia" w:cstheme="minorEastAsia" w:hint="eastAsia"/>
            <w:color w:val="000000"/>
            <w:kern w:val="0"/>
            <w:sz w:val="24"/>
            <w:szCs w:val="24"/>
          </w:rPr>
          <w:t>http://yz.chsi.com.cn</w:t>
        </w:r>
      </w:hyperlink>
      <w:r>
        <w:rPr>
          <w:rFonts w:asciiTheme="minorEastAsia" w:hAnsiTheme="minorEastAsia" w:cstheme="minorEastAsia" w:hint="eastAsia"/>
          <w:color w:val="000000"/>
          <w:kern w:val="0"/>
          <w:sz w:val="24"/>
          <w:szCs w:val="24"/>
        </w:rPr>
        <w:t>，教育网网址：</w:t>
      </w:r>
      <w:hyperlink r:id="rId12" w:tgtFrame="_blank" w:history="1">
        <w:r>
          <w:rPr>
            <w:rFonts w:asciiTheme="minorEastAsia" w:hAnsiTheme="minorEastAsia" w:cstheme="minorEastAsia" w:hint="eastAsia"/>
            <w:color w:val="000000"/>
            <w:kern w:val="0"/>
            <w:sz w:val="24"/>
            <w:szCs w:val="24"/>
          </w:rPr>
          <w:t>http://yz.chsi.cn</w:t>
        </w:r>
      </w:hyperlink>
      <w:r>
        <w:rPr>
          <w:rFonts w:asciiTheme="minorEastAsia" w:hAnsiTheme="minorEastAsia" w:cstheme="minorEastAsia" w:hint="eastAsia"/>
          <w:color w:val="000000"/>
          <w:kern w:val="0"/>
          <w:sz w:val="24"/>
          <w:szCs w:val="24"/>
        </w:rPr>
        <w:t>) 后台管理系统公布接收调剂复试考生的学科专业和调剂复试缺额等信息，设置接收考生调剂的学科专业及初试成绩要求。</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第二步：符合调剂要求的考生（含非第一志愿报考我校考生和第一志愿报考我校校内调剂考生）登录“全国硕士研究生招生调剂服务系统”(http://yz.chsi.com.cn/yztj/ ，以下简称“调剂服务系统”)填写调剂申请志愿。</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三步：学院及时登录中国研究生招生信息网后台管理系统对申请调剂复试考生进行审核，综合考虑学习工作经历、学业表现、获奖情况、实践活动等情况择优确定进入复试的考生，并发送复试通知。在调剂申请志愿解锁后未收到我校复试通知的考生，可自行修改调剂申请志愿。</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第四步：考生在规定时间内登录“调剂服务系统”接收复试通知，并按学院的要求按时参加复试。</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第五步：经学院复试并确定拟录取调剂考生名单后及时报研究生招生办公室。</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六步：研究生招生办公室严格按照我校调剂要求对拟录取的调剂考生进行审核，并通过“调剂服务系统”向审核合格的考生发送待录取通知；对于审核不合格的拟录取考生取消其资格，对应的招生计划将不再用于所在学院，同时酌情扣减该学院下一年的招生计划。</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第七步：考生在规定时间内登录“调剂服务系统”接受待录取后则完成调剂复试及录取。</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第八步：学校通过“调剂服务系统” 向拒绝待录取的考生发放确认通知，考生在规定时间内再次确认拒绝待录取（若未在规定时间内再次确认则视为自动确认）。</w:t>
      </w:r>
    </w:p>
    <w:p w:rsidR="00BF7FE6" w:rsidRDefault="00D311BC">
      <w:pPr>
        <w:pStyle w:val="af0"/>
        <w:numPr>
          <w:ilvl w:val="0"/>
          <w:numId w:val="1"/>
        </w:numPr>
        <w:spacing w:line="440" w:lineRule="exact"/>
        <w:ind w:firstLineChars="0" w:firstLine="525"/>
        <w:rPr>
          <w:rFonts w:asciiTheme="minorEastAsia" w:hAnsiTheme="minorEastAsia" w:cstheme="minorEastAsia"/>
          <w:b/>
          <w:bCs/>
          <w:color w:val="FF0000"/>
          <w:kern w:val="0"/>
          <w:sz w:val="24"/>
          <w:szCs w:val="24"/>
        </w:rPr>
      </w:pPr>
      <w:r>
        <w:rPr>
          <w:rFonts w:asciiTheme="minorEastAsia" w:hAnsiTheme="minorEastAsia" w:cstheme="minorEastAsia" w:hint="eastAsia"/>
          <w:b/>
          <w:bCs/>
          <w:color w:val="FF0000"/>
          <w:kern w:val="0"/>
          <w:sz w:val="24"/>
          <w:szCs w:val="24"/>
        </w:rPr>
        <w:lastRenderedPageBreak/>
        <w:t>调剂系统开放时间：2018年3月28上午9:00至3月28日上午12:00止。</w:t>
      </w:r>
    </w:p>
    <w:p w:rsidR="00BF7FE6" w:rsidRDefault="00D311BC">
      <w:pPr>
        <w:pStyle w:val="af0"/>
        <w:numPr>
          <w:ilvl w:val="0"/>
          <w:numId w:val="1"/>
        </w:numPr>
        <w:spacing w:line="440" w:lineRule="exact"/>
        <w:ind w:firstLineChars="0" w:firstLine="525"/>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若第一轮复试后，会计（125300）专业（非全日制）复试合格考生少于招生计划，学院将再次组织调剂。调剂考生要求是参加了我院会计（125300）专业（全日制）复试且达到合格条件，其复试成绩作为会计（125300）专业（非全日制）复试成绩。调剂系统开放、关闭时间另行通知，以学院网站通知为准。</w:t>
      </w:r>
    </w:p>
    <w:p w:rsidR="00BF7FE6" w:rsidRDefault="00D311BC" w:rsidP="00A36559">
      <w:pPr>
        <w:widowControl/>
        <w:shd w:val="clear" w:color="auto" w:fill="FFFFFF"/>
        <w:spacing w:beforeLines="50" w:afterLines="50" w:line="440" w:lineRule="exact"/>
        <w:jc w:val="left"/>
        <w:rPr>
          <w:rFonts w:ascii="黑体" w:eastAsia="黑体" w:hAnsi="黑体" w:cs="黑体"/>
          <w:b/>
          <w:kern w:val="0"/>
          <w:sz w:val="28"/>
          <w:szCs w:val="28"/>
        </w:rPr>
      </w:pPr>
      <w:r>
        <w:rPr>
          <w:rFonts w:ascii="黑体" w:eastAsia="黑体" w:hAnsi="黑体" w:cs="黑体" w:hint="eastAsia"/>
          <w:b/>
          <w:kern w:val="0"/>
          <w:sz w:val="28"/>
          <w:szCs w:val="28"/>
        </w:rPr>
        <w:t>五、拟录取</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1、拟录取原则</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根据教育部和四川省招考委、四川省教育考试院有关文件精神和《</w:t>
      </w:r>
      <w:r>
        <w:rPr>
          <w:rFonts w:asciiTheme="minorEastAsia" w:hAnsiTheme="minorEastAsia" w:cstheme="minorEastAsia" w:hint="eastAsia"/>
          <w:color w:val="000000"/>
        </w:rPr>
        <w:t>西南交通大学关于2018年硕士研究生招生复试及拟录取工作的实施办法</w:t>
      </w:r>
      <w:r>
        <w:rPr>
          <w:rFonts w:asciiTheme="minorEastAsia" w:eastAsiaTheme="minorEastAsia" w:hAnsiTheme="minorEastAsia" w:cstheme="minorEastAsia" w:hint="eastAsia"/>
          <w:color w:val="000000"/>
        </w:rPr>
        <w:t>》，坚持公平、公正、公开和科学选拔高质量生源的原则，根据综合总成绩择优录取。</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1)凡未进行资格审查或资格审查未通过的考生不予录取。报考资格不符合规定的（包括经考生确认的报考信息填写错误引起的）考生不予录取，所有考生均不能修改报考信息。</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2)政审不合格者不予录取。</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3</w:t>
      </w:r>
      <w:r>
        <w:rPr>
          <w:rFonts w:asciiTheme="minorEastAsia" w:eastAsiaTheme="minorEastAsia" w:hAnsiTheme="minorEastAsia" w:cstheme="minorEastAsia" w:hint="eastAsia"/>
          <w:color w:val="000000"/>
        </w:rPr>
        <w:t>)复试成绩必须大于等于60分，即复试成绩不合格者（低于60分）不予录取。</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4</w:t>
      </w:r>
      <w:r>
        <w:rPr>
          <w:rFonts w:asciiTheme="minorEastAsia" w:eastAsiaTheme="minorEastAsia" w:hAnsiTheme="minorEastAsia" w:cstheme="minorEastAsia" w:hint="eastAsia"/>
          <w:color w:val="000000"/>
        </w:rPr>
        <w:t>)录取总成绩必须大于等于60分，即录取总成绩不合格者（低于60分）不予录取。</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color w:val="000000"/>
        </w:rPr>
        <w:t>5</w:t>
      </w:r>
      <w:r>
        <w:rPr>
          <w:rFonts w:asciiTheme="minorEastAsia" w:eastAsiaTheme="minorEastAsia" w:hAnsiTheme="minorEastAsia" w:cstheme="minorEastAsia" w:hint="eastAsia"/>
          <w:color w:val="000000"/>
        </w:rPr>
        <w:t>)按录取总成绩从高到低择优录取。在复试合格的前提下，优先录取第一志愿报考该专业（含学习形式）的考生。</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注：推免生复试成绩仅作为水平评价，不作为录取依据。</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2、拟录取综合成绩计算办法</w:t>
      </w:r>
    </w:p>
    <w:p w:rsidR="00BF7FE6" w:rsidRDefault="00D311BC">
      <w:pPr>
        <w:pStyle w:val="a9"/>
        <w:shd w:val="clear" w:color="auto" w:fill="FFFFFF"/>
        <w:spacing w:before="0" w:beforeAutospacing="0" w:after="0" w:afterAutospacing="0" w:line="440" w:lineRule="exact"/>
        <w:ind w:firstLine="48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 综合总成绩（百分制）=初试成绩（百分制）×50%＋复试成绩（百分制）×50%</w:t>
      </w:r>
    </w:p>
    <w:p w:rsidR="00BF7FE6" w:rsidRDefault="00D311BC" w:rsidP="00A36559">
      <w:pPr>
        <w:widowControl/>
        <w:shd w:val="clear" w:color="auto" w:fill="FFFFFF"/>
        <w:spacing w:beforeLines="50" w:afterLines="50" w:line="440" w:lineRule="exact"/>
        <w:jc w:val="left"/>
        <w:rPr>
          <w:rFonts w:ascii="黑体" w:eastAsia="黑体" w:hAnsi="黑体" w:cs="黑体"/>
          <w:b/>
          <w:kern w:val="0"/>
          <w:sz w:val="28"/>
          <w:szCs w:val="28"/>
        </w:rPr>
      </w:pPr>
      <w:r>
        <w:rPr>
          <w:rFonts w:ascii="黑体" w:eastAsia="黑体" w:hAnsi="黑体" w:cs="黑体" w:hint="eastAsia"/>
          <w:b/>
          <w:kern w:val="0"/>
          <w:sz w:val="28"/>
          <w:szCs w:val="28"/>
        </w:rPr>
        <w:t>六、考生信息采集及身份验证</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FF0000"/>
          <w:kern w:val="0"/>
          <w:sz w:val="24"/>
          <w:szCs w:val="24"/>
        </w:rPr>
        <w:t>对于未在我校考点（代码：5102）参加考试的考生要在复试前进行指纹采集</w:t>
      </w:r>
      <w:r>
        <w:rPr>
          <w:rFonts w:asciiTheme="minorEastAsia" w:hAnsiTheme="minorEastAsia" w:cstheme="minorEastAsia" w:hint="eastAsia"/>
          <w:color w:val="333333"/>
          <w:kern w:val="0"/>
          <w:sz w:val="24"/>
          <w:szCs w:val="24"/>
        </w:rPr>
        <w:t>（时间：2018年3月26日-4月7日每个工作日上午9:00-11:30、下午2:30-4:30，地点：九里校区4号就学楼（逸夫馆）4104室，研招办将向每位完成指纹采集的考生发放一张带有工作人员签字章的资格审查表，考生须持此表参加相应学院的复试），</w:t>
      </w:r>
      <w:r>
        <w:rPr>
          <w:rFonts w:asciiTheme="minorEastAsia" w:hAnsiTheme="minorEastAsia" w:cstheme="minorEastAsia" w:hint="eastAsia"/>
          <w:b/>
          <w:bCs/>
          <w:color w:val="FF0000"/>
          <w:kern w:val="0"/>
          <w:sz w:val="24"/>
          <w:szCs w:val="24"/>
        </w:rPr>
        <w:t>对于在我校考点参加考试的考生不必再进行指纹采集；所有未进行指纹采集考生的复试及拟录取一律无效。</w:t>
      </w:r>
    </w:p>
    <w:p w:rsidR="00BF7FE6" w:rsidRDefault="00D311BC" w:rsidP="00A36559">
      <w:pPr>
        <w:widowControl/>
        <w:shd w:val="clear" w:color="auto" w:fill="FFFFFF"/>
        <w:spacing w:beforeLines="50" w:afterLines="50" w:line="440" w:lineRule="exact"/>
        <w:jc w:val="left"/>
        <w:rPr>
          <w:rFonts w:ascii="黑体" w:eastAsia="黑体" w:hAnsi="黑体" w:cs="黑体"/>
          <w:b/>
          <w:kern w:val="0"/>
          <w:sz w:val="28"/>
          <w:szCs w:val="28"/>
        </w:rPr>
      </w:pPr>
      <w:r>
        <w:rPr>
          <w:rFonts w:ascii="黑体" w:eastAsia="黑体" w:hAnsi="黑体" w:cs="黑体" w:hint="eastAsia"/>
          <w:b/>
          <w:kern w:val="0"/>
          <w:sz w:val="28"/>
          <w:szCs w:val="28"/>
        </w:rPr>
        <w:t>七、其他</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1、本复试通知及实施细则的最终解释权归西南交通大学经济管理学院。未尽事宜以《</w:t>
      </w:r>
      <w:r>
        <w:rPr>
          <w:rFonts w:asciiTheme="minorEastAsia" w:hAnsiTheme="minorEastAsia" w:cstheme="minorEastAsia" w:hint="eastAsia"/>
          <w:color w:val="000000"/>
          <w:kern w:val="0"/>
          <w:sz w:val="24"/>
          <w:szCs w:val="24"/>
        </w:rPr>
        <w:t>西南交通大学2018年硕士研究生招生复试及拟录取工作实施办法</w:t>
      </w:r>
      <w:r>
        <w:rPr>
          <w:rFonts w:asciiTheme="minorEastAsia" w:hAnsiTheme="minorEastAsia" w:cstheme="minorEastAsia" w:hint="eastAsia"/>
          <w:color w:val="333333"/>
          <w:kern w:val="0"/>
          <w:sz w:val="24"/>
          <w:szCs w:val="24"/>
        </w:rPr>
        <w:t>》的规定为准。</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2、复试名单采用网上通知形式，</w:t>
      </w:r>
      <w:r>
        <w:rPr>
          <w:rFonts w:asciiTheme="minorEastAsia" w:hAnsiTheme="minorEastAsia" w:cstheme="minorEastAsia" w:hint="eastAsia"/>
          <w:color w:val="FF0000"/>
          <w:kern w:val="0"/>
          <w:sz w:val="24"/>
          <w:szCs w:val="24"/>
        </w:rPr>
        <w:t>放弃复试的考生</w:t>
      </w:r>
      <w:r>
        <w:rPr>
          <w:rFonts w:asciiTheme="minorEastAsia" w:hAnsiTheme="minorEastAsia" w:cstheme="minorEastAsia" w:hint="eastAsia"/>
          <w:color w:val="333333"/>
          <w:kern w:val="0"/>
          <w:sz w:val="24"/>
          <w:szCs w:val="24"/>
        </w:rPr>
        <w:t>请尽快与我们联系。</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color w:val="333333"/>
          <w:kern w:val="0"/>
          <w:sz w:val="24"/>
          <w:szCs w:val="24"/>
        </w:rPr>
        <w:t>6、联系电话（工作时间）：028-87602350宋老师。</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附件1：2018年西南交通大学经济管理学院专业学位类硕士研究生复试名单</w:t>
      </w:r>
    </w:p>
    <w:p w:rsidR="00BF7FE6" w:rsidRDefault="00D311BC">
      <w:pPr>
        <w:widowControl/>
        <w:shd w:val="clear" w:color="auto" w:fill="FFFFFF"/>
        <w:spacing w:line="440" w:lineRule="exact"/>
        <w:ind w:firstLine="480"/>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lastRenderedPageBreak/>
        <w:t>附件2：西南交通大学经济管理学院专业学位类硕士研究生考生书面自述</w:t>
      </w:r>
    </w:p>
    <w:p w:rsidR="00BF7FE6" w:rsidRDefault="00D311BC">
      <w:pPr>
        <w:widowControl/>
        <w:shd w:val="clear" w:color="auto" w:fill="FFFFFF"/>
        <w:spacing w:line="440" w:lineRule="exact"/>
        <w:ind w:firstLine="480"/>
        <w:rPr>
          <w:rFonts w:asciiTheme="minorEastAsia" w:hAnsiTheme="minorEastAsia" w:cstheme="minorEastAsia"/>
          <w:color w:val="333333"/>
          <w:kern w:val="0"/>
          <w:sz w:val="24"/>
          <w:szCs w:val="24"/>
        </w:rPr>
      </w:pPr>
      <w:r>
        <w:rPr>
          <w:rFonts w:asciiTheme="minorEastAsia" w:hAnsiTheme="minorEastAsia" w:cstheme="minorEastAsia" w:hint="eastAsia"/>
          <w:b/>
          <w:bCs/>
          <w:color w:val="333333"/>
          <w:kern w:val="0"/>
          <w:sz w:val="24"/>
          <w:szCs w:val="24"/>
        </w:rPr>
        <w:t>附件3：西南交通大学经济管理学院专业学位类硕士研究生复试政审表</w:t>
      </w:r>
    </w:p>
    <w:p w:rsidR="00BF7FE6" w:rsidRDefault="00D311BC">
      <w:pPr>
        <w:widowControl/>
        <w:shd w:val="clear" w:color="auto" w:fill="FFFFFF"/>
        <w:spacing w:line="440" w:lineRule="exact"/>
        <w:ind w:firstLine="480"/>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附件4：西南交通大学经济管理学院专业学位类硕士研究生导师意向表</w:t>
      </w:r>
    </w:p>
    <w:p w:rsidR="00BF7FE6" w:rsidRDefault="00D311BC">
      <w:pPr>
        <w:widowControl/>
        <w:shd w:val="clear" w:color="auto" w:fill="FFFFFF"/>
        <w:spacing w:line="440" w:lineRule="exact"/>
        <w:ind w:firstLine="480"/>
        <w:rPr>
          <w:rFonts w:asciiTheme="minorEastAsia" w:hAnsiTheme="minorEastAsia" w:cstheme="minorEastAsia"/>
          <w:b/>
          <w:bCs/>
          <w:color w:val="333333"/>
          <w:kern w:val="0"/>
          <w:sz w:val="24"/>
          <w:szCs w:val="24"/>
        </w:rPr>
      </w:pPr>
      <w:r>
        <w:rPr>
          <w:rFonts w:asciiTheme="minorEastAsia" w:hAnsiTheme="minorEastAsia" w:cstheme="minorEastAsia" w:hint="eastAsia"/>
          <w:b/>
          <w:bCs/>
          <w:color w:val="333333"/>
          <w:kern w:val="0"/>
          <w:sz w:val="24"/>
          <w:szCs w:val="24"/>
        </w:rPr>
        <w:t>附件5：西南交通大学经济管理学院专业学位类硕士研究生录取通知书领取方式及非全日制上课方式意见统计表</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复试考生对复试工作如有异议、举报、投诉、申诉等，请与经济管理学院研究生招生复试及拟录取工作监督检查小组联系。</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联系人：陈老师</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邮箱：</w:t>
      </w:r>
      <w:hyperlink r:id="rId13" w:history="1">
        <w:r>
          <w:rPr>
            <w:rStyle w:val="ab"/>
            <w:rFonts w:asciiTheme="minorEastAsia" w:hAnsiTheme="minorEastAsia" w:cstheme="minorEastAsia" w:hint="eastAsia"/>
            <w:kern w:val="0"/>
            <w:sz w:val="24"/>
            <w:szCs w:val="24"/>
          </w:rPr>
          <w:t>chendan@home.swjtu.edu.cn</w:t>
        </w:r>
      </w:hyperlink>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电话：028—87600822。</w:t>
      </w:r>
      <w:bookmarkStart w:id="0" w:name="_GoBack"/>
      <w:bookmarkEnd w:id="0"/>
    </w:p>
    <w:p w:rsidR="00BF7FE6" w:rsidRDefault="00BF7FE6">
      <w:pPr>
        <w:widowControl/>
        <w:shd w:val="clear" w:color="auto" w:fill="FFFFFF"/>
        <w:spacing w:line="440" w:lineRule="exact"/>
        <w:ind w:firstLine="480"/>
        <w:rPr>
          <w:rFonts w:asciiTheme="minorEastAsia" w:hAnsiTheme="minorEastAsia" w:cstheme="minorEastAsia"/>
          <w:color w:val="000000"/>
          <w:kern w:val="0"/>
          <w:sz w:val="24"/>
          <w:szCs w:val="24"/>
        </w:rPr>
      </w:pPr>
    </w:p>
    <w:p w:rsidR="00BF7FE6" w:rsidRDefault="00BF7FE6">
      <w:pPr>
        <w:widowControl/>
        <w:shd w:val="clear" w:color="auto" w:fill="FFFFFF"/>
        <w:spacing w:line="440" w:lineRule="exact"/>
        <w:ind w:firstLine="480"/>
        <w:rPr>
          <w:rFonts w:asciiTheme="minorEastAsia" w:hAnsiTheme="minorEastAsia" w:cstheme="minorEastAsia"/>
          <w:color w:val="000000"/>
          <w:kern w:val="0"/>
          <w:sz w:val="24"/>
          <w:szCs w:val="24"/>
        </w:rPr>
      </w:pPr>
    </w:p>
    <w:p w:rsidR="00BF7FE6" w:rsidRDefault="00D311BC" w:rsidP="00283236">
      <w:pPr>
        <w:widowControl/>
        <w:shd w:val="clear" w:color="auto" w:fill="FFFFFF"/>
        <w:spacing w:line="440" w:lineRule="exact"/>
        <w:ind w:firstLineChars="2650" w:firstLine="636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西南交通大学经济管理学院</w:t>
      </w:r>
    </w:p>
    <w:p w:rsidR="00BF7FE6" w:rsidRDefault="00D311BC">
      <w:pPr>
        <w:widowControl/>
        <w:shd w:val="clear" w:color="auto" w:fill="FFFFFF"/>
        <w:spacing w:line="440" w:lineRule="exact"/>
        <w:ind w:firstLine="480"/>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 xml:space="preserve"> </w:t>
      </w:r>
      <w:r w:rsidR="00283236">
        <w:rPr>
          <w:rFonts w:asciiTheme="minorEastAsia" w:hAnsiTheme="minorEastAsia" w:cstheme="minorEastAsia" w:hint="eastAsia"/>
          <w:color w:val="000000"/>
          <w:kern w:val="0"/>
          <w:sz w:val="24"/>
          <w:szCs w:val="24"/>
        </w:rPr>
        <w:t xml:space="preserve">                                                   </w:t>
      </w:r>
      <w:r>
        <w:rPr>
          <w:rFonts w:asciiTheme="minorEastAsia" w:hAnsiTheme="minorEastAsia" w:cstheme="minorEastAsia" w:hint="eastAsia"/>
          <w:color w:val="000000"/>
          <w:kern w:val="0"/>
          <w:sz w:val="24"/>
          <w:szCs w:val="24"/>
        </w:rPr>
        <w:t xml:space="preserve"> 2018年3月27日</w:t>
      </w:r>
    </w:p>
    <w:p w:rsidR="00BF7FE6" w:rsidRDefault="00BF7FE6">
      <w:pPr>
        <w:spacing w:line="440" w:lineRule="exact"/>
        <w:ind w:firstLineChars="150" w:firstLine="360"/>
        <w:rPr>
          <w:rFonts w:asciiTheme="minorEastAsia" w:hAnsiTheme="minorEastAsia" w:cstheme="minorEastAsia"/>
          <w:kern w:val="0"/>
          <w:sz w:val="24"/>
          <w:szCs w:val="24"/>
        </w:rPr>
      </w:pPr>
    </w:p>
    <w:sectPr w:rsidR="00BF7FE6" w:rsidSect="00BF7FE6">
      <w:pgSz w:w="11906" w:h="16838"/>
      <w:pgMar w:top="850" w:right="567" w:bottom="850" w:left="56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8DA" w:rsidRDefault="003208DA" w:rsidP="000454C4">
      <w:r>
        <w:separator/>
      </w:r>
    </w:p>
  </w:endnote>
  <w:endnote w:type="continuationSeparator" w:id="1">
    <w:p w:rsidR="003208DA" w:rsidRDefault="003208DA" w:rsidP="00045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8DA" w:rsidRDefault="003208DA" w:rsidP="000454C4">
      <w:r>
        <w:separator/>
      </w:r>
    </w:p>
  </w:footnote>
  <w:footnote w:type="continuationSeparator" w:id="1">
    <w:p w:rsidR="003208DA" w:rsidRDefault="003208DA" w:rsidP="00045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DBA7A"/>
    <w:multiLevelType w:val="singleLevel"/>
    <w:tmpl w:val="286DBA7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B0840"/>
    <w:rsid w:val="000076E4"/>
    <w:rsid w:val="000454C4"/>
    <w:rsid w:val="000655CA"/>
    <w:rsid w:val="00073D62"/>
    <w:rsid w:val="00105417"/>
    <w:rsid w:val="0017060C"/>
    <w:rsid w:val="00174ED6"/>
    <w:rsid w:val="001A7CA5"/>
    <w:rsid w:val="00203BD5"/>
    <w:rsid w:val="002440A1"/>
    <w:rsid w:val="00283236"/>
    <w:rsid w:val="003208DA"/>
    <w:rsid w:val="00334F72"/>
    <w:rsid w:val="00352B5E"/>
    <w:rsid w:val="0038149E"/>
    <w:rsid w:val="00427379"/>
    <w:rsid w:val="00436D99"/>
    <w:rsid w:val="0049345B"/>
    <w:rsid w:val="00515F89"/>
    <w:rsid w:val="005B6711"/>
    <w:rsid w:val="005F16AE"/>
    <w:rsid w:val="00601CDB"/>
    <w:rsid w:val="006329FD"/>
    <w:rsid w:val="00657D3A"/>
    <w:rsid w:val="006A01A0"/>
    <w:rsid w:val="006D69C6"/>
    <w:rsid w:val="00735B67"/>
    <w:rsid w:val="007604A5"/>
    <w:rsid w:val="00792929"/>
    <w:rsid w:val="007E1796"/>
    <w:rsid w:val="00801560"/>
    <w:rsid w:val="0081601E"/>
    <w:rsid w:val="00834A0E"/>
    <w:rsid w:val="008962F3"/>
    <w:rsid w:val="008F3628"/>
    <w:rsid w:val="009C75DE"/>
    <w:rsid w:val="009F5FCC"/>
    <w:rsid w:val="00A314A8"/>
    <w:rsid w:val="00A33AE7"/>
    <w:rsid w:val="00A36559"/>
    <w:rsid w:val="00A3664A"/>
    <w:rsid w:val="00A4014A"/>
    <w:rsid w:val="00A74234"/>
    <w:rsid w:val="00AB7478"/>
    <w:rsid w:val="00AD38C5"/>
    <w:rsid w:val="00AE0636"/>
    <w:rsid w:val="00AE1F60"/>
    <w:rsid w:val="00B43DD6"/>
    <w:rsid w:val="00BB0840"/>
    <w:rsid w:val="00BF7FE6"/>
    <w:rsid w:val="00C16B38"/>
    <w:rsid w:val="00C44AE8"/>
    <w:rsid w:val="00C60855"/>
    <w:rsid w:val="00D311BC"/>
    <w:rsid w:val="00E2739B"/>
    <w:rsid w:val="00E31A54"/>
    <w:rsid w:val="00E4183A"/>
    <w:rsid w:val="00E47C27"/>
    <w:rsid w:val="00E5153E"/>
    <w:rsid w:val="00E61424"/>
    <w:rsid w:val="00EC2673"/>
    <w:rsid w:val="00F039BF"/>
    <w:rsid w:val="00F03A9A"/>
    <w:rsid w:val="00F13D71"/>
    <w:rsid w:val="00F80727"/>
    <w:rsid w:val="00F97E45"/>
    <w:rsid w:val="00FD0E78"/>
    <w:rsid w:val="00FF15A6"/>
    <w:rsid w:val="037345EC"/>
    <w:rsid w:val="04BB3D93"/>
    <w:rsid w:val="05192203"/>
    <w:rsid w:val="060F60CD"/>
    <w:rsid w:val="066D635E"/>
    <w:rsid w:val="088C7C13"/>
    <w:rsid w:val="0D1D6186"/>
    <w:rsid w:val="0F9F4EE0"/>
    <w:rsid w:val="12347FC8"/>
    <w:rsid w:val="1581602F"/>
    <w:rsid w:val="1597175F"/>
    <w:rsid w:val="1A0D7B6C"/>
    <w:rsid w:val="1B6E4555"/>
    <w:rsid w:val="1CB967F1"/>
    <w:rsid w:val="2596438C"/>
    <w:rsid w:val="28C22585"/>
    <w:rsid w:val="28CE0049"/>
    <w:rsid w:val="29B66D63"/>
    <w:rsid w:val="30D52325"/>
    <w:rsid w:val="33713745"/>
    <w:rsid w:val="34EE36EF"/>
    <w:rsid w:val="37E22DB7"/>
    <w:rsid w:val="38636E4A"/>
    <w:rsid w:val="39953188"/>
    <w:rsid w:val="39CC7344"/>
    <w:rsid w:val="3BE8770B"/>
    <w:rsid w:val="3F6E3879"/>
    <w:rsid w:val="42D06C41"/>
    <w:rsid w:val="46131646"/>
    <w:rsid w:val="48561C6B"/>
    <w:rsid w:val="49506B13"/>
    <w:rsid w:val="49DC3370"/>
    <w:rsid w:val="4BC01FB0"/>
    <w:rsid w:val="4BE51CDC"/>
    <w:rsid w:val="4DF7266E"/>
    <w:rsid w:val="4FD024FB"/>
    <w:rsid w:val="51EB0EBF"/>
    <w:rsid w:val="5453528E"/>
    <w:rsid w:val="58EA1066"/>
    <w:rsid w:val="596A5927"/>
    <w:rsid w:val="5B821172"/>
    <w:rsid w:val="5D326CB4"/>
    <w:rsid w:val="5E21394B"/>
    <w:rsid w:val="600802A6"/>
    <w:rsid w:val="60516BA8"/>
    <w:rsid w:val="61C577FE"/>
    <w:rsid w:val="635739BD"/>
    <w:rsid w:val="64E1783D"/>
    <w:rsid w:val="669B53CB"/>
    <w:rsid w:val="66E83B43"/>
    <w:rsid w:val="68F023C8"/>
    <w:rsid w:val="6AC43D08"/>
    <w:rsid w:val="6C3B2080"/>
    <w:rsid w:val="6D5423D7"/>
    <w:rsid w:val="70533A2E"/>
    <w:rsid w:val="70FA6836"/>
    <w:rsid w:val="739373EC"/>
    <w:rsid w:val="74764202"/>
    <w:rsid w:val="75607A2B"/>
    <w:rsid w:val="780B16D6"/>
    <w:rsid w:val="79463859"/>
    <w:rsid w:val="7DEC1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F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BF7FE6"/>
    <w:rPr>
      <w:b/>
      <w:bCs/>
    </w:rPr>
  </w:style>
  <w:style w:type="paragraph" w:styleId="a4">
    <w:name w:val="annotation text"/>
    <w:basedOn w:val="a"/>
    <w:link w:val="Char0"/>
    <w:uiPriority w:val="99"/>
    <w:semiHidden/>
    <w:unhideWhenUsed/>
    <w:qFormat/>
    <w:rsid w:val="00BF7FE6"/>
    <w:pPr>
      <w:jc w:val="left"/>
    </w:pPr>
  </w:style>
  <w:style w:type="paragraph" w:styleId="a5">
    <w:name w:val="Body Text"/>
    <w:basedOn w:val="a"/>
    <w:uiPriority w:val="99"/>
    <w:semiHidden/>
    <w:unhideWhenUsed/>
    <w:qFormat/>
    <w:rsid w:val="00BF7FE6"/>
    <w:pPr>
      <w:spacing w:after="120"/>
    </w:pPr>
  </w:style>
  <w:style w:type="paragraph" w:styleId="a6">
    <w:name w:val="Balloon Text"/>
    <w:basedOn w:val="a"/>
    <w:link w:val="Char1"/>
    <w:uiPriority w:val="99"/>
    <w:semiHidden/>
    <w:unhideWhenUsed/>
    <w:qFormat/>
    <w:rsid w:val="00BF7FE6"/>
    <w:rPr>
      <w:sz w:val="18"/>
      <w:szCs w:val="18"/>
    </w:rPr>
  </w:style>
  <w:style w:type="paragraph" w:styleId="a7">
    <w:name w:val="footer"/>
    <w:basedOn w:val="a"/>
    <w:link w:val="Char2"/>
    <w:uiPriority w:val="99"/>
    <w:semiHidden/>
    <w:unhideWhenUsed/>
    <w:qFormat/>
    <w:rsid w:val="00BF7FE6"/>
    <w:pPr>
      <w:tabs>
        <w:tab w:val="center" w:pos="4153"/>
        <w:tab w:val="right" w:pos="8306"/>
      </w:tabs>
      <w:snapToGrid w:val="0"/>
      <w:jc w:val="left"/>
    </w:pPr>
    <w:rPr>
      <w:sz w:val="18"/>
      <w:szCs w:val="18"/>
    </w:rPr>
  </w:style>
  <w:style w:type="paragraph" w:styleId="a8">
    <w:name w:val="header"/>
    <w:basedOn w:val="a"/>
    <w:link w:val="Char3"/>
    <w:uiPriority w:val="99"/>
    <w:semiHidden/>
    <w:unhideWhenUsed/>
    <w:qFormat/>
    <w:rsid w:val="00BF7FE6"/>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BF7FE6"/>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BF7FE6"/>
    <w:rPr>
      <w:b/>
      <w:bCs/>
    </w:rPr>
  </w:style>
  <w:style w:type="character" w:styleId="ab">
    <w:name w:val="Hyperlink"/>
    <w:basedOn w:val="a0"/>
    <w:uiPriority w:val="99"/>
    <w:semiHidden/>
    <w:unhideWhenUsed/>
    <w:qFormat/>
    <w:rsid w:val="00BF7FE6"/>
    <w:rPr>
      <w:color w:val="0000FF"/>
      <w:u w:val="single"/>
    </w:rPr>
  </w:style>
  <w:style w:type="character" w:styleId="ac">
    <w:name w:val="annotation reference"/>
    <w:basedOn w:val="a0"/>
    <w:uiPriority w:val="99"/>
    <w:semiHidden/>
    <w:unhideWhenUsed/>
    <w:qFormat/>
    <w:rsid w:val="00BF7FE6"/>
    <w:rPr>
      <w:sz w:val="21"/>
      <w:szCs w:val="21"/>
    </w:rPr>
  </w:style>
  <w:style w:type="table" w:styleId="ad">
    <w:name w:val="Table Grid"/>
    <w:basedOn w:val="a1"/>
    <w:uiPriority w:val="59"/>
    <w:qFormat/>
    <w:rsid w:val="00BF7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basedOn w:val="a0"/>
    <w:link w:val="a8"/>
    <w:uiPriority w:val="99"/>
    <w:semiHidden/>
    <w:qFormat/>
    <w:rsid w:val="00BF7FE6"/>
    <w:rPr>
      <w:sz w:val="18"/>
      <w:szCs w:val="18"/>
    </w:rPr>
  </w:style>
  <w:style w:type="character" w:customStyle="1" w:styleId="Char2">
    <w:name w:val="页脚 Char"/>
    <w:basedOn w:val="a0"/>
    <w:link w:val="a7"/>
    <w:uiPriority w:val="99"/>
    <w:semiHidden/>
    <w:qFormat/>
    <w:rsid w:val="00BF7FE6"/>
    <w:rPr>
      <w:sz w:val="18"/>
      <w:szCs w:val="18"/>
    </w:rPr>
  </w:style>
  <w:style w:type="character" w:customStyle="1" w:styleId="Char4">
    <w:name w:val="样式 正文一 + 宋体 Char"/>
    <w:link w:val="ae"/>
    <w:qFormat/>
    <w:rsid w:val="00BF7FE6"/>
    <w:rPr>
      <w:rFonts w:ascii="宋体" w:eastAsia="仿宋_GB2312" w:hAnsi="宋体"/>
      <w:sz w:val="24"/>
      <w:szCs w:val="24"/>
    </w:rPr>
  </w:style>
  <w:style w:type="paragraph" w:customStyle="1" w:styleId="ae">
    <w:name w:val="样式 正文一 + 宋体"/>
    <w:basedOn w:val="af"/>
    <w:link w:val="Char4"/>
    <w:qFormat/>
    <w:rsid w:val="00BF7FE6"/>
    <w:pPr>
      <w:spacing w:line="360" w:lineRule="auto"/>
    </w:pPr>
    <w:rPr>
      <w:rFonts w:ascii="宋体" w:eastAsia="仿宋_GB2312" w:hAnsi="宋体"/>
    </w:rPr>
  </w:style>
  <w:style w:type="paragraph" w:customStyle="1" w:styleId="af">
    <w:name w:val="正文一"/>
    <w:basedOn w:val="a"/>
    <w:next w:val="a5"/>
    <w:qFormat/>
    <w:rsid w:val="00BF7FE6"/>
    <w:pPr>
      <w:ind w:firstLine="425"/>
      <w:jc w:val="left"/>
    </w:pPr>
    <w:rPr>
      <w:rFonts w:ascii="Symbol" w:eastAsia="宋体" w:hAnsi="Symbol"/>
      <w:sz w:val="24"/>
      <w:szCs w:val="24"/>
    </w:rPr>
  </w:style>
  <w:style w:type="character" w:customStyle="1" w:styleId="apple-converted-space">
    <w:name w:val="apple-converted-space"/>
    <w:basedOn w:val="a0"/>
    <w:qFormat/>
    <w:rsid w:val="00BF7FE6"/>
  </w:style>
  <w:style w:type="character" w:customStyle="1" w:styleId="Char1">
    <w:name w:val="批注框文本 Char"/>
    <w:basedOn w:val="a0"/>
    <w:link w:val="a6"/>
    <w:uiPriority w:val="99"/>
    <w:semiHidden/>
    <w:qFormat/>
    <w:rsid w:val="00BF7FE6"/>
    <w:rPr>
      <w:sz w:val="18"/>
      <w:szCs w:val="18"/>
    </w:rPr>
  </w:style>
  <w:style w:type="character" w:customStyle="1" w:styleId="Char0">
    <w:name w:val="批注文字 Char"/>
    <w:basedOn w:val="a0"/>
    <w:link w:val="a4"/>
    <w:uiPriority w:val="99"/>
    <w:semiHidden/>
    <w:qFormat/>
    <w:rsid w:val="00BF7FE6"/>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qFormat/>
    <w:rsid w:val="00BF7FE6"/>
    <w:rPr>
      <w:b/>
      <w:bCs/>
    </w:rPr>
  </w:style>
  <w:style w:type="paragraph" w:styleId="af0">
    <w:name w:val="List Paragraph"/>
    <w:basedOn w:val="a"/>
    <w:uiPriority w:val="99"/>
    <w:unhideWhenUsed/>
    <w:qFormat/>
    <w:rsid w:val="00BF7FE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endan@home.swjt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z.chsi.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z.chsi.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wjf.swjtu.edu.cn/payment/" TargetMode="External"/><Relationship Id="rId4" Type="http://schemas.openxmlformats.org/officeDocument/2006/relationships/settings" Target="settings.xml"/><Relationship Id="rId9" Type="http://schemas.openxmlformats.org/officeDocument/2006/relationships/hyperlink" Target="http://cwjf.swjtu.edu.cn/paymen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1027</Words>
  <Characters>5858</Characters>
  <Application>Microsoft Office Word</Application>
  <DocSecurity>0</DocSecurity>
  <Lines>48</Lines>
  <Paragraphs>13</Paragraphs>
  <ScaleCrop>false</ScaleCrop>
  <Company>微软中国</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赵毅</cp:lastModifiedBy>
  <cp:revision>62</cp:revision>
  <dcterms:created xsi:type="dcterms:W3CDTF">2018-03-25T02:30:00Z</dcterms:created>
  <dcterms:modified xsi:type="dcterms:W3CDTF">2018-03-27T08:42:00Z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